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F5" w:rsidRDefault="003006F5" w:rsidP="003006F5">
      <w:r>
        <w:rPr>
          <w:noProof/>
        </w:rPr>
        <w:drawing>
          <wp:inline distT="0" distB="0" distL="0" distR="0" wp14:anchorId="0265BA24" wp14:editId="13A2BAAB">
            <wp:extent cx="2379369" cy="1085850"/>
            <wp:effectExtent l="0" t="0" r="1905" b="0"/>
            <wp:docPr id="6" name="Picture 1" descr="cid:image001.jpg@01C9CF0D.4E550910"/>
            <wp:cNvGraphicFramePr/>
            <a:graphic xmlns:a="http://schemas.openxmlformats.org/drawingml/2006/main">
              <a:graphicData uri="http://schemas.openxmlformats.org/drawingml/2006/picture">
                <pic:pic xmlns:pic="http://schemas.openxmlformats.org/drawingml/2006/picture">
                  <pic:nvPicPr>
                    <pic:cNvPr id="6" name="Picture 1" descr="cid:image001.jpg@01C9CF0D.4E550910"/>
                    <pic:cNvPicPr/>
                  </pic:nvPicPr>
                  <pic:blipFill>
                    <a:blip r:embed="rId9" r:link="rId10"/>
                    <a:srcRect/>
                    <a:stretch>
                      <a:fillRect/>
                    </a:stretch>
                  </pic:blipFill>
                  <pic:spPr bwMode="auto">
                    <a:xfrm>
                      <a:off x="0" y="0"/>
                      <a:ext cx="2379369" cy="1085850"/>
                    </a:xfrm>
                    <a:prstGeom prst="rect">
                      <a:avLst/>
                    </a:prstGeom>
                    <a:noFill/>
                    <a:ln w="9525">
                      <a:noFill/>
                      <a:miter lim="800000"/>
                      <a:headEnd/>
                      <a:tailEnd/>
                    </a:ln>
                  </pic:spPr>
                </pic:pic>
              </a:graphicData>
            </a:graphic>
          </wp:inline>
        </w:drawing>
      </w:r>
      <w:bookmarkStart w:id="0" w:name="_GoBack"/>
      <w:bookmarkEnd w:id="0"/>
    </w:p>
    <w:p w:rsidR="003006F5" w:rsidRDefault="003006F5" w:rsidP="003006F5">
      <w:pPr>
        <w:spacing w:after="0" w:line="240" w:lineRule="auto"/>
        <w:jc w:val="center"/>
        <w:rPr>
          <w:rFonts w:ascii="Times New Roman" w:hAnsi="Times New Roman" w:cs="Times New Roman"/>
          <w:b/>
          <w:bCs/>
          <w:sz w:val="36"/>
          <w:szCs w:val="36"/>
        </w:rPr>
      </w:pPr>
    </w:p>
    <w:p w:rsidR="003006F5" w:rsidRDefault="003006F5" w:rsidP="003006F5">
      <w:pPr>
        <w:spacing w:after="0" w:line="240" w:lineRule="auto"/>
        <w:jc w:val="center"/>
        <w:rPr>
          <w:rFonts w:ascii="Times New Roman" w:hAnsi="Times New Roman" w:cs="Times New Roman"/>
          <w:b/>
          <w:bCs/>
          <w:sz w:val="36"/>
          <w:szCs w:val="36"/>
        </w:rPr>
      </w:pPr>
    </w:p>
    <w:p w:rsidR="003006F5" w:rsidRPr="0075753D" w:rsidRDefault="0075753D" w:rsidP="003006F5">
      <w:pPr>
        <w:spacing w:after="0" w:line="240" w:lineRule="auto"/>
        <w:jc w:val="center"/>
        <w:rPr>
          <w:rFonts w:ascii="Times New Roman" w:hAnsi="Times New Roman" w:cs="Times New Roman"/>
          <w:b/>
          <w:bCs/>
          <w:sz w:val="36"/>
          <w:szCs w:val="36"/>
        </w:rPr>
      </w:pPr>
      <w:r w:rsidRPr="0075753D">
        <w:rPr>
          <w:rFonts w:ascii="Times New Roman" w:hAnsi="Times New Roman" w:cs="Times New Roman"/>
          <w:b/>
          <w:bCs/>
          <w:sz w:val="36"/>
          <w:szCs w:val="36"/>
        </w:rPr>
        <w:t>Foreign Language Disclosure Matrix</w:t>
      </w:r>
    </w:p>
    <w:p w:rsidR="003006F5" w:rsidRDefault="003006F5" w:rsidP="003006F5">
      <w:pPr>
        <w:spacing w:after="0" w:line="240" w:lineRule="auto"/>
        <w:rPr>
          <w:rFonts w:ascii="Times New Roman" w:hAnsi="Times New Roman" w:cs="Times New Roman"/>
          <w:b/>
          <w:bCs/>
          <w:sz w:val="24"/>
          <w:szCs w:val="24"/>
        </w:rPr>
      </w:pPr>
    </w:p>
    <w:p w:rsidR="003006F5" w:rsidRDefault="003006F5" w:rsidP="003006F5">
      <w:pPr>
        <w:spacing w:after="0" w:line="240" w:lineRule="auto"/>
        <w:rPr>
          <w:rFonts w:ascii="Times New Roman" w:hAnsi="Times New Roman" w:cs="Times New Roman"/>
          <w:b/>
          <w:bCs/>
          <w:sz w:val="24"/>
          <w:szCs w:val="24"/>
        </w:rPr>
      </w:pPr>
    </w:p>
    <w:p w:rsidR="003006F5" w:rsidRDefault="003006F5" w:rsidP="003006F5">
      <w:pPr>
        <w:spacing w:after="0" w:line="240" w:lineRule="auto"/>
        <w:rPr>
          <w:rFonts w:ascii="Times New Roman" w:hAnsi="Times New Roman" w:cs="Times New Roman"/>
          <w:b/>
          <w:bCs/>
          <w:sz w:val="24"/>
          <w:szCs w:val="24"/>
        </w:rPr>
      </w:pPr>
    </w:p>
    <w:p w:rsidR="003006F5" w:rsidRDefault="003006F5" w:rsidP="00DF0097">
      <w:pPr>
        <w:spacing w:after="0" w:line="240" w:lineRule="auto"/>
        <w:ind w:left="720" w:right="720"/>
        <w:jc w:val="both"/>
        <w:rPr>
          <w:rFonts w:ascii="Times New Roman" w:hAnsi="Times New Roman" w:cs="Times New Roman"/>
          <w:bCs/>
          <w:sz w:val="24"/>
          <w:szCs w:val="24"/>
        </w:rPr>
      </w:pPr>
      <w:r>
        <w:rPr>
          <w:rFonts w:ascii="Times New Roman" w:hAnsi="Times New Roman" w:cs="Times New Roman"/>
          <w:b/>
          <w:bCs/>
          <w:sz w:val="24"/>
          <w:szCs w:val="24"/>
        </w:rPr>
        <w:t>Legal Disclaimer:</w:t>
      </w:r>
      <w:r>
        <w:rPr>
          <w:rFonts w:ascii="Times New Roman" w:hAnsi="Times New Roman" w:cs="Times New Roman"/>
          <w:bCs/>
          <w:sz w:val="24"/>
          <w:szCs w:val="24"/>
        </w:rPr>
        <w:t xml:space="preserve"> Although a good faith attempt has been made to make this table as complete as possible, it is still subject to human error and constantly changing laws. It should neither be considered complete nor used as a substitute for legal advice. No warranty, either expressed or implied, is attached in any regard to this table. Any reproduction, distribution, sharing, or modification of this table without the express written permission of an authorized agent of </w:t>
      </w:r>
      <w:proofErr w:type="spellStart"/>
      <w:r>
        <w:rPr>
          <w:rFonts w:ascii="Times New Roman" w:hAnsi="Times New Roman" w:cs="Times New Roman"/>
          <w:bCs/>
          <w:sz w:val="24"/>
          <w:szCs w:val="24"/>
        </w:rPr>
        <w:t>DocuTech</w:t>
      </w:r>
      <w:proofErr w:type="spellEnd"/>
      <w:r>
        <w:rPr>
          <w:rFonts w:ascii="Times New Roman" w:hAnsi="Times New Roman" w:cs="Times New Roman"/>
          <w:bCs/>
          <w:sz w:val="24"/>
          <w:szCs w:val="24"/>
        </w:rPr>
        <w:t xml:space="preserve"> Corporation is prohibited.</w:t>
      </w:r>
    </w:p>
    <w:p w:rsidR="003006F5" w:rsidRDefault="003006F5" w:rsidP="003006F5">
      <w:pPr>
        <w:spacing w:after="0" w:line="240" w:lineRule="auto"/>
        <w:rPr>
          <w:rFonts w:ascii="Times New Roman" w:hAnsi="Times New Roman" w:cs="Times New Roman"/>
          <w:bCs/>
          <w:sz w:val="24"/>
          <w:szCs w:val="24"/>
        </w:rPr>
      </w:pPr>
    </w:p>
    <w:p w:rsidR="00DF0097" w:rsidRDefault="00DF0097" w:rsidP="003006F5">
      <w:pPr>
        <w:spacing w:after="0" w:line="240" w:lineRule="auto"/>
        <w:rPr>
          <w:rFonts w:ascii="Times New Roman" w:hAnsi="Times New Roman" w:cs="Times New Roman"/>
          <w:bCs/>
          <w:sz w:val="24"/>
          <w:szCs w:val="24"/>
        </w:rPr>
      </w:pPr>
    </w:p>
    <w:p w:rsidR="00DF0097" w:rsidRDefault="00DF0097" w:rsidP="003006F5">
      <w:pPr>
        <w:spacing w:after="0" w:line="240" w:lineRule="auto"/>
        <w:rPr>
          <w:rFonts w:ascii="Times New Roman" w:hAnsi="Times New Roman" w:cs="Times New Roman"/>
          <w:bCs/>
          <w:sz w:val="24"/>
          <w:szCs w:val="24"/>
        </w:rPr>
      </w:pPr>
    </w:p>
    <w:p w:rsidR="003006F5" w:rsidRDefault="003006F5" w:rsidP="00195BA4">
      <w:pPr>
        <w:spacing w:after="0" w:line="240" w:lineRule="auto"/>
        <w:jc w:val="center"/>
        <w:rPr>
          <w:rFonts w:ascii="Times New Roman" w:hAnsi="Times New Roman" w:cs="Times New Roman"/>
          <w:bCs/>
          <w:sz w:val="24"/>
          <w:szCs w:val="24"/>
        </w:rPr>
      </w:pPr>
      <w:r>
        <w:rPr>
          <w:rFonts w:ascii="Times New Roman" w:hAnsi="Times New Roman" w:cs="Times New Roman"/>
          <w:b/>
          <w:bCs/>
          <w:sz w:val="28"/>
          <w:szCs w:val="28"/>
        </w:rPr>
        <w:t xml:space="preserve">Last Updated:  </w:t>
      </w:r>
      <w:r w:rsidR="000653A7">
        <w:rPr>
          <w:rFonts w:ascii="Times New Roman" w:hAnsi="Times New Roman" w:cs="Times New Roman"/>
          <w:bCs/>
          <w:sz w:val="28"/>
          <w:szCs w:val="28"/>
        </w:rPr>
        <w:t>May</w:t>
      </w:r>
      <w:r w:rsidR="00375BD6">
        <w:rPr>
          <w:rFonts w:ascii="Times New Roman" w:hAnsi="Times New Roman" w:cs="Times New Roman"/>
          <w:bCs/>
          <w:sz w:val="28"/>
          <w:szCs w:val="28"/>
        </w:rPr>
        <w:t xml:space="preserve"> 2013</w:t>
      </w:r>
    </w:p>
    <w:p w:rsidR="003006F5" w:rsidRDefault="003006F5"/>
    <w:p w:rsidR="003006F5" w:rsidRDefault="003006F5"/>
    <w:p w:rsidR="003D3769" w:rsidRDefault="003D3769">
      <w:r>
        <w:br w:type="page"/>
      </w:r>
    </w:p>
    <w:p w:rsidR="003D3769" w:rsidRDefault="003D3769" w:rsidP="003D3769">
      <w:pPr>
        <w:pStyle w:val="Title"/>
        <w:jc w:val="center"/>
      </w:pPr>
      <w:bookmarkStart w:id="1" w:name="TOC"/>
      <w:r>
        <w:lastRenderedPageBreak/>
        <w:t>Table of Contents</w:t>
      </w:r>
    </w:p>
    <w:bookmarkEnd w:id="1"/>
    <w:p w:rsidR="00EB2E9B" w:rsidRDefault="00EB2E9B" w:rsidP="00B31046">
      <w:pPr>
        <w:rPr>
          <w:rFonts w:ascii="Times New Roman" w:hAnsi="Times New Roman" w:cs="Times New Roman"/>
          <w:bCs/>
          <w:sz w:val="20"/>
          <w:szCs w:val="20"/>
        </w:rPr>
      </w:pPr>
    </w:p>
    <w:p w:rsidR="000B5A6A" w:rsidRPr="00EB2E9B" w:rsidRDefault="003D3769" w:rsidP="00EB2E9B">
      <w:pPr>
        <w:jc w:val="center"/>
        <w:rPr>
          <w:rFonts w:ascii="Times New Roman" w:hAnsi="Times New Roman" w:cs="Times New Roman"/>
          <w:bCs/>
          <w:i/>
          <w:sz w:val="18"/>
          <w:szCs w:val="20"/>
        </w:rPr>
      </w:pPr>
      <w:r w:rsidRPr="003F313B">
        <w:rPr>
          <w:rFonts w:ascii="Times New Roman" w:hAnsi="Times New Roman" w:cs="Times New Roman"/>
          <w:bCs/>
          <w:i/>
          <w:sz w:val="18"/>
          <w:szCs w:val="20"/>
        </w:rPr>
        <w:t>Click Text to Jump to Page</w:t>
      </w:r>
    </w:p>
    <w:p w:rsidR="000B5A6A" w:rsidRDefault="000B5A6A" w:rsidP="000B5A6A">
      <w:pPr>
        <w:jc w:val="center"/>
        <w:rPr>
          <w:bCs/>
        </w:rPr>
      </w:pPr>
    </w:p>
    <w:p w:rsidR="00B31046" w:rsidRPr="009F7FA5" w:rsidRDefault="00B31046" w:rsidP="000B5A6A">
      <w:pPr>
        <w:jc w:val="center"/>
        <w:rPr>
          <w:bCs/>
        </w:rPr>
      </w:pPr>
    </w:p>
    <w:p w:rsidR="000B5A6A" w:rsidRPr="00B31046" w:rsidRDefault="00613C85" w:rsidP="000B5A6A">
      <w:pPr>
        <w:jc w:val="center"/>
        <w:rPr>
          <w:bCs/>
          <w:sz w:val="24"/>
        </w:rPr>
      </w:pPr>
      <w:hyperlink w:anchor="Arizona" w:history="1">
        <w:r w:rsidR="000B5A6A" w:rsidRPr="00B31046">
          <w:rPr>
            <w:rStyle w:val="Hyperlink"/>
            <w:bCs/>
            <w:sz w:val="24"/>
          </w:rPr>
          <w:t>Arizona</w:t>
        </w:r>
      </w:hyperlink>
    </w:p>
    <w:p w:rsidR="000B5A6A" w:rsidRPr="00B31046" w:rsidRDefault="00613C85" w:rsidP="000B5A6A">
      <w:pPr>
        <w:jc w:val="center"/>
        <w:rPr>
          <w:bCs/>
          <w:sz w:val="24"/>
        </w:rPr>
      </w:pPr>
      <w:hyperlink w:anchor="California" w:history="1">
        <w:r w:rsidR="000B5A6A" w:rsidRPr="00B31046">
          <w:rPr>
            <w:rStyle w:val="Hyperlink"/>
            <w:bCs/>
            <w:sz w:val="24"/>
          </w:rPr>
          <w:t>California</w:t>
        </w:r>
      </w:hyperlink>
    </w:p>
    <w:p w:rsidR="000B5A6A" w:rsidRPr="00B31046" w:rsidRDefault="00613C85" w:rsidP="000B5A6A">
      <w:pPr>
        <w:jc w:val="center"/>
        <w:rPr>
          <w:bCs/>
          <w:sz w:val="24"/>
        </w:rPr>
      </w:pPr>
      <w:hyperlink w:anchor="DistrictofColumbia" w:history="1">
        <w:r w:rsidR="000B5A6A" w:rsidRPr="00B31046">
          <w:rPr>
            <w:rStyle w:val="Hyperlink"/>
            <w:bCs/>
            <w:sz w:val="24"/>
          </w:rPr>
          <w:t>District of Columbia</w:t>
        </w:r>
      </w:hyperlink>
    </w:p>
    <w:p w:rsidR="000B5A6A" w:rsidRPr="00B31046" w:rsidRDefault="00613C85" w:rsidP="000B5A6A">
      <w:pPr>
        <w:jc w:val="center"/>
        <w:rPr>
          <w:bCs/>
          <w:sz w:val="24"/>
        </w:rPr>
      </w:pPr>
      <w:hyperlink w:anchor="NewMexico" w:history="1">
        <w:r w:rsidR="000B5A6A" w:rsidRPr="00B31046">
          <w:rPr>
            <w:rStyle w:val="Hyperlink"/>
            <w:bCs/>
            <w:sz w:val="24"/>
          </w:rPr>
          <w:t>New Mexico</w:t>
        </w:r>
      </w:hyperlink>
    </w:p>
    <w:p w:rsidR="000B5A6A" w:rsidRPr="00B31046" w:rsidRDefault="00613C85" w:rsidP="000B5A6A">
      <w:pPr>
        <w:jc w:val="center"/>
        <w:rPr>
          <w:bCs/>
          <w:sz w:val="24"/>
        </w:rPr>
      </w:pPr>
      <w:hyperlink w:anchor="Oregon" w:history="1">
        <w:r w:rsidR="000B5A6A" w:rsidRPr="00B31046">
          <w:rPr>
            <w:rStyle w:val="Hyperlink"/>
            <w:bCs/>
            <w:sz w:val="24"/>
          </w:rPr>
          <w:t>Oregon</w:t>
        </w:r>
      </w:hyperlink>
    </w:p>
    <w:p w:rsidR="000B5A6A" w:rsidRPr="00B31046" w:rsidRDefault="00613C85" w:rsidP="000B5A6A">
      <w:pPr>
        <w:jc w:val="center"/>
        <w:rPr>
          <w:bCs/>
          <w:sz w:val="24"/>
        </w:rPr>
      </w:pPr>
      <w:hyperlink w:anchor="Pennsylvania" w:history="1">
        <w:r w:rsidR="000B5A6A" w:rsidRPr="00B31046">
          <w:rPr>
            <w:rStyle w:val="Hyperlink"/>
            <w:bCs/>
            <w:sz w:val="24"/>
          </w:rPr>
          <w:t>Pennsylvania</w:t>
        </w:r>
      </w:hyperlink>
    </w:p>
    <w:p w:rsidR="003006F5" w:rsidRDefault="00613C85" w:rsidP="000B5A6A">
      <w:pPr>
        <w:jc w:val="center"/>
      </w:pPr>
      <w:hyperlink w:anchor="Texas" w:history="1">
        <w:r w:rsidR="000B5A6A" w:rsidRPr="00B31046">
          <w:rPr>
            <w:rStyle w:val="Hyperlink"/>
            <w:bCs/>
            <w:sz w:val="24"/>
          </w:rPr>
          <w:t>Texas</w:t>
        </w:r>
      </w:hyperlink>
      <w:r w:rsidR="003006F5">
        <w:rPr>
          <w:b/>
          <w:bCs/>
        </w:rPr>
        <w:br w:type="page"/>
      </w:r>
    </w:p>
    <w:tbl>
      <w:tblPr>
        <w:tblStyle w:val="MediumShading1-Accent3"/>
        <w:tblW w:w="0" w:type="auto"/>
        <w:tblLayout w:type="fixed"/>
        <w:tblLook w:val="04A0" w:firstRow="1" w:lastRow="0" w:firstColumn="1" w:lastColumn="0" w:noHBand="0" w:noVBand="1"/>
      </w:tblPr>
      <w:tblGrid>
        <w:gridCol w:w="1540"/>
        <w:gridCol w:w="2544"/>
        <w:gridCol w:w="1424"/>
        <w:gridCol w:w="2329"/>
        <w:gridCol w:w="1721"/>
        <w:gridCol w:w="1350"/>
        <w:gridCol w:w="2268"/>
      </w:tblGrid>
      <w:tr w:rsidR="007010BB" w:rsidTr="00F16E52">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540" w:type="dxa"/>
            <w:vAlign w:val="center"/>
          </w:tcPr>
          <w:p w:rsidR="007010BB" w:rsidRPr="00D63DA5" w:rsidRDefault="007010BB" w:rsidP="00060799">
            <w:pPr>
              <w:jc w:val="center"/>
              <w:rPr>
                <w:sz w:val="24"/>
              </w:rPr>
            </w:pPr>
            <w:r w:rsidRPr="00D63DA5">
              <w:rPr>
                <w:sz w:val="24"/>
              </w:rPr>
              <w:lastRenderedPageBreak/>
              <w:t>State</w:t>
            </w:r>
          </w:p>
        </w:tc>
        <w:tc>
          <w:tcPr>
            <w:tcW w:w="2544" w:type="dxa"/>
            <w:vAlign w:val="center"/>
          </w:tcPr>
          <w:p w:rsidR="007010BB" w:rsidRPr="00D63DA5" w:rsidRDefault="007010BB" w:rsidP="00060799">
            <w:pPr>
              <w:jc w:val="center"/>
              <w:cnfStyle w:val="100000000000" w:firstRow="1" w:lastRow="0" w:firstColumn="0" w:lastColumn="0" w:oddVBand="0" w:evenVBand="0" w:oddHBand="0" w:evenHBand="0" w:firstRowFirstColumn="0" w:firstRowLastColumn="0" w:lastRowFirstColumn="0" w:lastRowLastColumn="0"/>
              <w:rPr>
                <w:sz w:val="24"/>
              </w:rPr>
            </w:pPr>
            <w:r w:rsidRPr="00D63DA5">
              <w:rPr>
                <w:sz w:val="24"/>
              </w:rPr>
              <w:t>Disclosure(s) Required</w:t>
            </w:r>
          </w:p>
        </w:tc>
        <w:tc>
          <w:tcPr>
            <w:tcW w:w="1424" w:type="dxa"/>
            <w:vAlign w:val="center"/>
          </w:tcPr>
          <w:p w:rsidR="007010BB" w:rsidRPr="00D63DA5" w:rsidRDefault="007010BB" w:rsidP="00060799">
            <w:pPr>
              <w:jc w:val="center"/>
              <w:cnfStyle w:val="100000000000" w:firstRow="1" w:lastRow="0" w:firstColumn="0" w:lastColumn="0" w:oddVBand="0" w:evenVBand="0" w:oddHBand="0" w:evenHBand="0" w:firstRowFirstColumn="0" w:firstRowLastColumn="0" w:lastRowFirstColumn="0" w:lastRowLastColumn="0"/>
              <w:rPr>
                <w:sz w:val="24"/>
              </w:rPr>
            </w:pPr>
            <w:r w:rsidRPr="00D63DA5">
              <w:rPr>
                <w:sz w:val="24"/>
              </w:rPr>
              <w:t>Language(s)</w:t>
            </w:r>
          </w:p>
        </w:tc>
        <w:tc>
          <w:tcPr>
            <w:tcW w:w="2329" w:type="dxa"/>
            <w:vAlign w:val="center"/>
          </w:tcPr>
          <w:p w:rsidR="007010BB" w:rsidRPr="00D63DA5" w:rsidRDefault="007010BB" w:rsidP="00060799">
            <w:pPr>
              <w:jc w:val="center"/>
              <w:cnfStyle w:val="100000000000" w:firstRow="1" w:lastRow="0" w:firstColumn="0" w:lastColumn="0" w:oddVBand="0" w:evenVBand="0" w:oddHBand="0" w:evenHBand="0" w:firstRowFirstColumn="0" w:firstRowLastColumn="0" w:lastRowFirstColumn="0" w:lastRowLastColumn="0"/>
              <w:rPr>
                <w:sz w:val="24"/>
              </w:rPr>
            </w:pPr>
            <w:r w:rsidRPr="00D63DA5">
              <w:rPr>
                <w:sz w:val="24"/>
              </w:rPr>
              <w:t>When Required</w:t>
            </w:r>
          </w:p>
        </w:tc>
        <w:tc>
          <w:tcPr>
            <w:tcW w:w="1721" w:type="dxa"/>
            <w:vAlign w:val="center"/>
          </w:tcPr>
          <w:p w:rsidR="007010BB" w:rsidRPr="00D63DA5" w:rsidRDefault="007010BB" w:rsidP="00060799">
            <w:pPr>
              <w:jc w:val="center"/>
              <w:cnfStyle w:val="100000000000" w:firstRow="1" w:lastRow="0" w:firstColumn="0" w:lastColumn="0" w:oddVBand="0" w:evenVBand="0" w:oddHBand="0" w:evenHBand="0" w:firstRowFirstColumn="0" w:firstRowLastColumn="0" w:lastRowFirstColumn="0" w:lastRowLastColumn="0"/>
              <w:rPr>
                <w:sz w:val="24"/>
              </w:rPr>
            </w:pPr>
            <w:r w:rsidRPr="00D63DA5">
              <w:rPr>
                <w:sz w:val="24"/>
              </w:rPr>
              <w:t>Exemptions</w:t>
            </w:r>
          </w:p>
        </w:tc>
        <w:tc>
          <w:tcPr>
            <w:tcW w:w="1350" w:type="dxa"/>
            <w:vAlign w:val="center"/>
          </w:tcPr>
          <w:p w:rsidR="007010BB" w:rsidRPr="00D63DA5" w:rsidRDefault="007010BB" w:rsidP="00060799">
            <w:pPr>
              <w:jc w:val="center"/>
              <w:cnfStyle w:val="100000000000" w:firstRow="1" w:lastRow="0" w:firstColumn="0" w:lastColumn="0" w:oddVBand="0" w:evenVBand="0" w:oddHBand="0" w:evenHBand="0" w:firstRowFirstColumn="0" w:firstRowLastColumn="0" w:lastRowFirstColumn="0" w:lastRowLastColumn="0"/>
              <w:rPr>
                <w:sz w:val="24"/>
              </w:rPr>
            </w:pPr>
            <w:r w:rsidRPr="00D63DA5">
              <w:rPr>
                <w:sz w:val="24"/>
              </w:rPr>
              <w:t>Citation</w:t>
            </w:r>
          </w:p>
        </w:tc>
        <w:tc>
          <w:tcPr>
            <w:tcW w:w="2268" w:type="dxa"/>
            <w:vAlign w:val="center"/>
          </w:tcPr>
          <w:p w:rsidR="007010BB" w:rsidRPr="00D63DA5" w:rsidRDefault="007010BB" w:rsidP="00060799">
            <w:pPr>
              <w:jc w:val="center"/>
              <w:cnfStyle w:val="100000000000" w:firstRow="1" w:lastRow="0" w:firstColumn="0" w:lastColumn="0" w:oddVBand="0" w:evenVBand="0" w:oddHBand="0" w:evenHBand="0" w:firstRowFirstColumn="0" w:firstRowLastColumn="0" w:lastRowFirstColumn="0" w:lastRowLastColumn="0"/>
              <w:rPr>
                <w:sz w:val="24"/>
              </w:rPr>
            </w:pPr>
            <w:proofErr w:type="spellStart"/>
            <w:r>
              <w:rPr>
                <w:sz w:val="24"/>
              </w:rPr>
              <w:t>Cx</w:t>
            </w:r>
            <w:proofErr w:type="spellEnd"/>
            <w:r>
              <w:rPr>
                <w:sz w:val="24"/>
              </w:rPr>
              <w:t xml:space="preserve"> Number</w:t>
            </w: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bookmarkStart w:id="2" w:name="Arizona"/>
            <w:r>
              <w:t>Arizona</w:t>
            </w:r>
            <w:bookmarkEnd w:id="2"/>
          </w:p>
          <w:p w:rsidR="007010BB" w:rsidRPr="009F7FA5" w:rsidRDefault="00613C85" w:rsidP="00060799">
            <w:pPr>
              <w:jc w:val="center"/>
              <w:rPr>
                <w:i/>
              </w:rPr>
            </w:pPr>
            <w:hyperlink w:anchor="TOC" w:history="1">
              <w:r w:rsidR="007010BB" w:rsidRPr="009F7FA5">
                <w:rPr>
                  <w:rStyle w:val="Hyperlink"/>
                  <w:b w:val="0"/>
                  <w:bCs w:val="0"/>
                  <w:i/>
                  <w:sz w:val="16"/>
                </w:rPr>
                <w:t>(Return to Table of Contents)</w:t>
              </w:r>
            </w:hyperlink>
          </w:p>
        </w:tc>
        <w:tc>
          <w:tcPr>
            <w:tcW w:w="254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Disclosures prescribed by Title I of the Consumer Credit Protection Act (15 U.S.C. §§ 1601 through 1667)</w:t>
            </w:r>
            <w:r w:rsidR="00856899">
              <w:rPr>
                <w:rStyle w:val="EndnoteReference"/>
              </w:rPr>
              <w:endnoteReference w:id="1"/>
            </w:r>
          </w:p>
        </w:tc>
        <w:tc>
          <w:tcPr>
            <w:tcW w:w="142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English &amp; Spanish</w:t>
            </w:r>
          </w:p>
        </w:tc>
        <w:tc>
          <w:tcPr>
            <w:tcW w:w="2329"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Premium Finance Companies</w:t>
            </w:r>
            <w:r>
              <w:rPr>
                <w:rStyle w:val="EndnoteReference"/>
              </w:rPr>
              <w:endnoteReference w:id="2"/>
            </w:r>
            <w:r>
              <w:t xml:space="preserve"> must provide the required disclosures to agents, brokers, and managing general agents</w:t>
            </w:r>
          </w:p>
        </w:tc>
        <w:tc>
          <w:tcPr>
            <w:tcW w:w="1721"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A</w:t>
            </w:r>
            <w:r w:rsidRPr="00107A21">
              <w:rPr>
                <w:sz w:val="18"/>
              </w:rPr>
              <w:t>RIZ</w:t>
            </w:r>
            <w:r>
              <w:t>. R</w:t>
            </w:r>
            <w:r w:rsidRPr="00107A21">
              <w:rPr>
                <w:sz w:val="18"/>
              </w:rPr>
              <w:t>EV</w:t>
            </w:r>
            <w:r>
              <w:t>. S</w:t>
            </w:r>
            <w:r w:rsidRPr="00107A21">
              <w:rPr>
                <w:sz w:val="18"/>
              </w:rPr>
              <w:t>TAT</w:t>
            </w:r>
            <w:r>
              <w:t>. A</w:t>
            </w:r>
            <w:r w:rsidRPr="00107A21">
              <w:rPr>
                <w:sz w:val="18"/>
              </w:rPr>
              <w:t>NN</w:t>
            </w:r>
            <w:r>
              <w:t xml:space="preserve">. </w:t>
            </w:r>
            <w:r w:rsidRPr="00E23A15">
              <w:t xml:space="preserve">§ </w:t>
            </w:r>
            <w:hyperlink r:id="rId11" w:history="1">
              <w:r w:rsidRPr="00A141D6">
                <w:rPr>
                  <w:rStyle w:val="Hyperlink"/>
                </w:rPr>
                <w:t>6-1403</w:t>
              </w:r>
            </w:hyperlink>
            <w:r>
              <w:t xml:space="preserve"> (2013)</w:t>
            </w:r>
            <w:r>
              <w:rPr>
                <w:rStyle w:val="EndnoteReference"/>
              </w:rPr>
              <w:endnoteReference w:id="3"/>
            </w:r>
          </w:p>
        </w:tc>
        <w:tc>
          <w:tcPr>
            <w:tcW w:w="1350"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A</w:t>
            </w:r>
            <w:r w:rsidRPr="00107A21">
              <w:rPr>
                <w:sz w:val="18"/>
              </w:rPr>
              <w:t>RIZ</w:t>
            </w:r>
            <w:r>
              <w:t>. R</w:t>
            </w:r>
            <w:r w:rsidRPr="00107A21">
              <w:rPr>
                <w:sz w:val="18"/>
              </w:rPr>
              <w:t>EV</w:t>
            </w:r>
            <w:r>
              <w:t>. S</w:t>
            </w:r>
            <w:r w:rsidRPr="00107A21">
              <w:rPr>
                <w:sz w:val="18"/>
              </w:rPr>
              <w:t>TAT</w:t>
            </w:r>
            <w:r>
              <w:t>. A</w:t>
            </w:r>
            <w:r w:rsidRPr="00107A21">
              <w:rPr>
                <w:sz w:val="18"/>
              </w:rPr>
              <w:t>NN</w:t>
            </w:r>
            <w:r>
              <w:t xml:space="preserve">. § </w:t>
            </w:r>
            <w:hyperlink r:id="rId12" w:history="1">
              <w:r w:rsidRPr="00A141D6">
                <w:rPr>
                  <w:rStyle w:val="Hyperlink"/>
                </w:rPr>
                <w:t>6-1411</w:t>
              </w:r>
            </w:hyperlink>
            <w:r>
              <w:t xml:space="preserve"> (2013)</w:t>
            </w:r>
          </w:p>
        </w:tc>
        <w:tc>
          <w:tcPr>
            <w:tcW w:w="2268" w:type="dxa"/>
            <w:shd w:val="clear" w:color="auto" w:fill="FFFFFF" w:themeFill="background1"/>
            <w:vAlign w:val="center"/>
          </w:tcPr>
          <w:p w:rsidR="0099257D" w:rsidRDefault="00F16E52" w:rsidP="00060799">
            <w:pPr>
              <w:jc w:val="center"/>
              <w:cnfStyle w:val="000000100000" w:firstRow="0" w:lastRow="0" w:firstColumn="0" w:lastColumn="0" w:oddVBand="0" w:evenVBand="0" w:oddHBand="1" w:evenHBand="0" w:firstRowFirstColumn="0" w:firstRowLastColumn="0" w:lastRowFirstColumn="0" w:lastRowLastColumn="0"/>
            </w:pPr>
            <w:r>
              <w:t>GFE: N/A</w:t>
            </w:r>
          </w:p>
          <w:p w:rsidR="00F16E52" w:rsidRDefault="00F16E52" w:rsidP="00060799">
            <w:pPr>
              <w:jc w:val="center"/>
              <w:cnfStyle w:val="000000100000" w:firstRow="0" w:lastRow="0" w:firstColumn="0" w:lastColumn="0" w:oddVBand="0" w:evenVBand="0" w:oddHBand="1" w:evenHBand="0" w:firstRowFirstColumn="0" w:firstRowLastColumn="0" w:lastRowFirstColumn="0" w:lastRowLastColumn="0"/>
            </w:pPr>
          </w:p>
          <w:p w:rsidR="00F16E52" w:rsidRDefault="00F16E52" w:rsidP="00060799">
            <w:pPr>
              <w:jc w:val="center"/>
              <w:cnfStyle w:val="000000100000" w:firstRow="0" w:lastRow="0" w:firstColumn="0" w:lastColumn="0" w:oddVBand="0" w:evenVBand="0" w:oddHBand="1" w:evenHBand="0" w:firstRowFirstColumn="0" w:firstRowLastColumn="0" w:lastRowFirstColumn="0" w:lastRowLastColumn="0"/>
            </w:pPr>
            <w:r>
              <w:t>Servicing Disclosure Statement: N/A</w:t>
            </w:r>
          </w:p>
          <w:p w:rsidR="00F16E52" w:rsidRDefault="00F16E52" w:rsidP="00060799">
            <w:pPr>
              <w:jc w:val="center"/>
              <w:cnfStyle w:val="000000100000" w:firstRow="0" w:lastRow="0" w:firstColumn="0" w:lastColumn="0" w:oddVBand="0" w:evenVBand="0" w:oddHBand="1" w:evenHBand="0" w:firstRowFirstColumn="0" w:firstRowLastColumn="0" w:lastRowFirstColumn="0" w:lastRowLastColumn="0"/>
            </w:pPr>
          </w:p>
          <w:p w:rsidR="00F16E52" w:rsidRDefault="00F16E52" w:rsidP="00060799">
            <w:pPr>
              <w:jc w:val="center"/>
              <w:cnfStyle w:val="000000100000" w:firstRow="0" w:lastRow="0" w:firstColumn="0" w:lastColumn="0" w:oddVBand="0" w:evenVBand="0" w:oddHBand="1" w:evenHBand="0" w:firstRowFirstColumn="0" w:firstRowLastColumn="0" w:lastRowFirstColumn="0" w:lastRowLastColumn="0"/>
            </w:pPr>
            <w:r>
              <w:t>Affiliated Business Arrangements: N/A</w:t>
            </w:r>
          </w:p>
          <w:p w:rsidR="00F16E52" w:rsidRDefault="00F16E52" w:rsidP="00060799">
            <w:pPr>
              <w:jc w:val="center"/>
              <w:cnfStyle w:val="000000100000" w:firstRow="0" w:lastRow="0" w:firstColumn="0" w:lastColumn="0" w:oddVBand="0" w:evenVBand="0" w:oddHBand="1" w:evenHBand="0" w:firstRowFirstColumn="0" w:firstRowLastColumn="0" w:lastRowFirstColumn="0" w:lastRowLastColumn="0"/>
            </w:pPr>
          </w:p>
          <w:p w:rsidR="00F16E52" w:rsidRDefault="00F16E52" w:rsidP="00060799">
            <w:pPr>
              <w:jc w:val="center"/>
              <w:cnfStyle w:val="000000100000" w:firstRow="0" w:lastRow="0" w:firstColumn="0" w:lastColumn="0" w:oddVBand="0" w:evenVBand="0" w:oddHBand="1" w:evenHBand="0" w:firstRowFirstColumn="0" w:firstRowLastColumn="0" w:lastRowFirstColumn="0" w:lastRowLastColumn="0"/>
            </w:pPr>
            <w:r>
              <w:t>Escrow Account Operation &amp; Disclosures: N/A</w:t>
            </w:r>
          </w:p>
          <w:p w:rsidR="002216A7" w:rsidRDefault="002216A7" w:rsidP="00060799">
            <w:pPr>
              <w:jc w:val="center"/>
              <w:cnfStyle w:val="000000100000" w:firstRow="0" w:lastRow="0" w:firstColumn="0" w:lastColumn="0" w:oddVBand="0" w:evenVBand="0" w:oddHBand="1" w:evenHBand="0" w:firstRowFirstColumn="0" w:firstRowLastColumn="0" w:lastRowFirstColumn="0" w:lastRowLastColumn="0"/>
            </w:pPr>
          </w:p>
          <w:p w:rsidR="002216A7" w:rsidRDefault="002216A7" w:rsidP="00060799">
            <w:pPr>
              <w:jc w:val="center"/>
              <w:cnfStyle w:val="000000100000" w:firstRow="0" w:lastRow="0" w:firstColumn="0" w:lastColumn="0" w:oddVBand="0" w:evenVBand="0" w:oddHBand="1" w:evenHBand="0" w:firstRowFirstColumn="0" w:firstRowLastColumn="0" w:lastRowFirstColumn="0" w:lastRowLastColumn="0"/>
            </w:pPr>
            <w:r>
              <w:t xml:space="preserve">Majority of </w:t>
            </w:r>
            <w:proofErr w:type="spellStart"/>
            <w:r>
              <w:t>DocuTech</w:t>
            </w:r>
            <w:proofErr w:type="spellEnd"/>
            <w:r>
              <w:t xml:space="preserve"> clients are exempt from this foreign language disclosure requirement.</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p>
        </w:tc>
        <w:tc>
          <w:tcPr>
            <w:tcW w:w="254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Notice, in close proximity to signature lines, that borrower may request the Spanish language disclosure before signing any documents.</w:t>
            </w:r>
          </w:p>
        </w:tc>
        <w:tc>
          <w:tcPr>
            <w:tcW w:w="142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English &amp; Spanish</w:t>
            </w:r>
          </w:p>
        </w:tc>
        <w:tc>
          <w:tcPr>
            <w:tcW w:w="2329"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From Premium Finance Companies</w:t>
            </w:r>
            <w:r w:rsidR="007A0651">
              <w:rPr>
                <w:rStyle w:val="EndnoteReference"/>
              </w:rPr>
              <w:endnoteReference w:id="4"/>
            </w:r>
            <w:r>
              <w:t xml:space="preserve"> on all Premium Finance Agreements</w:t>
            </w:r>
            <w:r>
              <w:rPr>
                <w:rStyle w:val="EndnoteReference"/>
              </w:rPr>
              <w:endnoteReference w:id="5"/>
            </w:r>
            <w:r>
              <w:t>.</w:t>
            </w:r>
          </w:p>
        </w:tc>
        <w:tc>
          <w:tcPr>
            <w:tcW w:w="1721"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A</w:t>
            </w:r>
            <w:r w:rsidRPr="00107A21">
              <w:rPr>
                <w:sz w:val="18"/>
              </w:rPr>
              <w:t>RIZ</w:t>
            </w:r>
            <w:r>
              <w:t>. R</w:t>
            </w:r>
            <w:r w:rsidRPr="00107A21">
              <w:rPr>
                <w:sz w:val="18"/>
              </w:rPr>
              <w:t>EV</w:t>
            </w:r>
            <w:r>
              <w:t>. S</w:t>
            </w:r>
            <w:r w:rsidRPr="00107A21">
              <w:rPr>
                <w:sz w:val="18"/>
              </w:rPr>
              <w:t>TAT</w:t>
            </w:r>
            <w:r>
              <w:t>. A</w:t>
            </w:r>
            <w:r w:rsidRPr="00107A21">
              <w:rPr>
                <w:sz w:val="18"/>
              </w:rPr>
              <w:t>NN</w:t>
            </w:r>
            <w:r>
              <w:t xml:space="preserve">. </w:t>
            </w:r>
            <w:r w:rsidRPr="00E23A15">
              <w:t xml:space="preserve">§ </w:t>
            </w:r>
            <w:hyperlink r:id="rId13" w:history="1">
              <w:r w:rsidRPr="00A141D6">
                <w:rPr>
                  <w:rStyle w:val="Hyperlink"/>
                </w:rPr>
                <w:t>6-1403</w:t>
              </w:r>
            </w:hyperlink>
            <w:r>
              <w:t xml:space="preserve"> (2013)</w:t>
            </w:r>
            <w:r>
              <w:rPr>
                <w:rStyle w:val="EndnoteReference"/>
              </w:rPr>
              <w:endnoteReference w:id="6"/>
            </w:r>
          </w:p>
        </w:tc>
        <w:tc>
          <w:tcPr>
            <w:tcW w:w="1350"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A</w:t>
            </w:r>
            <w:r w:rsidRPr="00107A21">
              <w:rPr>
                <w:sz w:val="18"/>
              </w:rPr>
              <w:t>RIZ</w:t>
            </w:r>
            <w:r>
              <w:t>. R</w:t>
            </w:r>
            <w:r w:rsidRPr="00107A21">
              <w:rPr>
                <w:sz w:val="18"/>
              </w:rPr>
              <w:t>EV</w:t>
            </w:r>
            <w:r>
              <w:t>. S</w:t>
            </w:r>
            <w:r w:rsidRPr="00107A21">
              <w:rPr>
                <w:sz w:val="18"/>
              </w:rPr>
              <w:t>TAT</w:t>
            </w:r>
            <w:r>
              <w:t>. A</w:t>
            </w:r>
            <w:r w:rsidRPr="00107A21">
              <w:rPr>
                <w:sz w:val="18"/>
              </w:rPr>
              <w:t>NN</w:t>
            </w:r>
            <w:r>
              <w:t xml:space="preserve">. § </w:t>
            </w:r>
            <w:hyperlink r:id="rId14" w:history="1">
              <w:r w:rsidRPr="00A141D6">
                <w:rPr>
                  <w:rStyle w:val="Hyperlink"/>
                </w:rPr>
                <w:t>6-1411</w:t>
              </w:r>
            </w:hyperlink>
            <w:r>
              <w:t xml:space="preserve">  (2013)</w:t>
            </w:r>
          </w:p>
        </w:tc>
        <w:tc>
          <w:tcPr>
            <w:tcW w:w="2268" w:type="dxa"/>
            <w:shd w:val="clear" w:color="auto" w:fill="FFFFFF" w:themeFill="background1"/>
            <w:vAlign w:val="center"/>
          </w:tcPr>
          <w:p w:rsidR="007010BB" w:rsidRDefault="006A15A5" w:rsidP="00060799">
            <w:pPr>
              <w:jc w:val="center"/>
              <w:cnfStyle w:val="000000010000" w:firstRow="0" w:lastRow="0" w:firstColumn="0" w:lastColumn="0" w:oddVBand="0" w:evenVBand="0" w:oddHBand="0" w:evenHBand="1" w:firstRowFirstColumn="0" w:firstRowLastColumn="0" w:lastRowFirstColumn="0" w:lastRowLastColumn="0"/>
            </w:pPr>
            <w:r>
              <w:t xml:space="preserve">Majority of </w:t>
            </w:r>
            <w:proofErr w:type="spellStart"/>
            <w:r>
              <w:t>DocuTech</w:t>
            </w:r>
            <w:proofErr w:type="spellEnd"/>
            <w:r>
              <w:t xml:space="preserve"> clients are exempt from this foreign language disclosure requirement. </w:t>
            </w: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p>
        </w:tc>
        <w:tc>
          <w:tcPr>
            <w:tcW w:w="254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Specific notice in both languages in close proximity to the consumer’s signature line</w:t>
            </w:r>
            <w:r>
              <w:rPr>
                <w:rStyle w:val="EndnoteReference"/>
              </w:rPr>
              <w:endnoteReference w:id="7"/>
            </w:r>
          </w:p>
        </w:tc>
        <w:tc>
          <w:tcPr>
            <w:tcW w:w="142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English &amp; Spanish</w:t>
            </w:r>
          </w:p>
        </w:tc>
        <w:tc>
          <w:tcPr>
            <w:tcW w:w="2329"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On each note or agreement evidencing a Consumer Lender Loan</w:t>
            </w:r>
            <w:r>
              <w:rPr>
                <w:rStyle w:val="EndnoteReference"/>
              </w:rPr>
              <w:endnoteReference w:id="8"/>
            </w:r>
            <w:r>
              <w:t xml:space="preserve"> (loans ≤ $10,000)</w:t>
            </w:r>
          </w:p>
        </w:tc>
        <w:tc>
          <w:tcPr>
            <w:tcW w:w="1721"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A</w:t>
            </w:r>
            <w:r w:rsidRPr="00107A21">
              <w:rPr>
                <w:sz w:val="18"/>
              </w:rPr>
              <w:t>RIZ</w:t>
            </w:r>
            <w:r>
              <w:t>. R</w:t>
            </w:r>
            <w:r w:rsidRPr="00107A21">
              <w:rPr>
                <w:sz w:val="18"/>
              </w:rPr>
              <w:t>EV</w:t>
            </w:r>
            <w:r>
              <w:t>. S</w:t>
            </w:r>
            <w:r w:rsidRPr="00107A21">
              <w:rPr>
                <w:sz w:val="18"/>
              </w:rPr>
              <w:t>TAT</w:t>
            </w:r>
            <w:r>
              <w:t>. A</w:t>
            </w:r>
            <w:r w:rsidRPr="00107A21">
              <w:rPr>
                <w:sz w:val="18"/>
              </w:rPr>
              <w:t>NN</w:t>
            </w:r>
            <w:r>
              <w:t xml:space="preserve">. </w:t>
            </w:r>
            <w:r w:rsidRPr="00E23A15">
              <w:t>§</w:t>
            </w:r>
            <w:r>
              <w:t xml:space="preserve"> </w:t>
            </w:r>
            <w:hyperlink r:id="rId15" w:history="1">
              <w:r w:rsidRPr="00A141D6">
                <w:rPr>
                  <w:rStyle w:val="Hyperlink"/>
                </w:rPr>
                <w:t>6-602</w:t>
              </w:r>
            </w:hyperlink>
            <w:r>
              <w:t xml:space="preserve"> (2013)</w:t>
            </w:r>
            <w:r>
              <w:rPr>
                <w:rStyle w:val="EndnoteReference"/>
              </w:rPr>
              <w:endnoteReference w:id="9"/>
            </w:r>
          </w:p>
        </w:tc>
        <w:tc>
          <w:tcPr>
            <w:tcW w:w="1350" w:type="dxa"/>
            <w:shd w:val="clear" w:color="auto" w:fill="FFFFFF" w:themeFill="background1"/>
            <w:vAlign w:val="center"/>
          </w:tcPr>
          <w:p w:rsidR="007010BB" w:rsidRPr="009767BB" w:rsidRDefault="007010BB" w:rsidP="00060799">
            <w:pPr>
              <w:jc w:val="center"/>
              <w:cnfStyle w:val="000000100000" w:firstRow="0" w:lastRow="0" w:firstColumn="0" w:lastColumn="0" w:oddVBand="0" w:evenVBand="0" w:oddHBand="1" w:evenHBand="0" w:firstRowFirstColumn="0" w:firstRowLastColumn="0" w:lastRowFirstColumn="0" w:lastRowLastColumn="0"/>
            </w:pPr>
            <w:r w:rsidRPr="00B72A18">
              <w:t>A</w:t>
            </w:r>
            <w:r w:rsidRPr="00B72A18">
              <w:rPr>
                <w:sz w:val="18"/>
              </w:rPr>
              <w:t>RIZ</w:t>
            </w:r>
            <w:r w:rsidRPr="00B72A18">
              <w:t>. R</w:t>
            </w:r>
            <w:r w:rsidRPr="00B72A18">
              <w:rPr>
                <w:sz w:val="18"/>
              </w:rPr>
              <w:t>EV</w:t>
            </w:r>
            <w:r w:rsidRPr="00B72A18">
              <w:t>. S</w:t>
            </w:r>
            <w:r w:rsidRPr="00B72A18">
              <w:rPr>
                <w:sz w:val="18"/>
              </w:rPr>
              <w:t>TAT</w:t>
            </w:r>
            <w:r w:rsidRPr="00B72A18">
              <w:t>. A</w:t>
            </w:r>
            <w:r w:rsidRPr="00B72A18">
              <w:rPr>
                <w:sz w:val="18"/>
              </w:rPr>
              <w:t>NN</w:t>
            </w:r>
            <w:r w:rsidRPr="00B72A18">
              <w:t xml:space="preserve">. § </w:t>
            </w:r>
            <w:hyperlink r:id="rId16" w:history="1">
              <w:r w:rsidRPr="00A141D6">
                <w:rPr>
                  <w:rStyle w:val="Hyperlink"/>
                </w:rPr>
                <w:t>6-631(B)</w:t>
              </w:r>
            </w:hyperlink>
            <w:r>
              <w:t xml:space="preserve"> (2013)</w:t>
            </w:r>
          </w:p>
        </w:tc>
        <w:tc>
          <w:tcPr>
            <w:tcW w:w="2268" w:type="dxa"/>
            <w:shd w:val="clear" w:color="auto" w:fill="FFFFFF" w:themeFill="background1"/>
            <w:vAlign w:val="center"/>
          </w:tcPr>
          <w:p w:rsidR="007010BB" w:rsidRPr="00B72A18" w:rsidRDefault="00F558DD" w:rsidP="00060799">
            <w:pPr>
              <w:jc w:val="center"/>
              <w:cnfStyle w:val="000000100000" w:firstRow="0" w:lastRow="0" w:firstColumn="0" w:lastColumn="0" w:oddVBand="0" w:evenVBand="0" w:oddHBand="1" w:evenHBand="0" w:firstRowFirstColumn="0" w:firstRowLastColumn="0" w:lastRowFirstColumn="0" w:lastRowLastColumn="0"/>
            </w:pPr>
            <w:proofErr w:type="spellStart"/>
            <w:r>
              <w:t>DocuTech</w:t>
            </w:r>
            <w:proofErr w:type="spellEnd"/>
            <w:r>
              <w:t xml:space="preserve"> does not typically support loans ≤ $10,000.</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p>
        </w:tc>
        <w:tc>
          <w:tcPr>
            <w:tcW w:w="254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Sign in at least twelve point bold type with the following language, “</w:t>
            </w:r>
            <w:r w:rsidRPr="00853707">
              <w:t>Notice: You may request that the initial disclosures prescribed in the truth in lending act (15 United States Code §§ 1601 through 1666j)</w:t>
            </w:r>
            <w:r w:rsidR="00B812BD">
              <w:rPr>
                <w:rStyle w:val="EndnoteReference"/>
              </w:rPr>
              <w:endnoteReference w:id="10"/>
            </w:r>
            <w:r w:rsidRPr="00853707">
              <w:t xml:space="preserve"> be provided in Spanish before signing any loan documents.</w:t>
            </w:r>
            <w:r>
              <w:t>”</w:t>
            </w:r>
            <w:r>
              <w:rPr>
                <w:rStyle w:val="EndnoteReference"/>
              </w:rPr>
              <w:endnoteReference w:id="11"/>
            </w:r>
          </w:p>
        </w:tc>
        <w:tc>
          <w:tcPr>
            <w:tcW w:w="142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English &amp; Spanish</w:t>
            </w:r>
          </w:p>
        </w:tc>
        <w:tc>
          <w:tcPr>
            <w:tcW w:w="2329"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At each desk in each licensed office or branch office at which Consumer Lender Loans (loans ≤ $10,000) are usually or normally closed.</w:t>
            </w:r>
          </w:p>
        </w:tc>
        <w:tc>
          <w:tcPr>
            <w:tcW w:w="1721"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A</w:t>
            </w:r>
            <w:r w:rsidRPr="00107A21">
              <w:rPr>
                <w:sz w:val="18"/>
              </w:rPr>
              <w:t>RIZ</w:t>
            </w:r>
            <w:r>
              <w:t>. R</w:t>
            </w:r>
            <w:r w:rsidRPr="00107A21">
              <w:rPr>
                <w:sz w:val="18"/>
              </w:rPr>
              <w:t>EV</w:t>
            </w:r>
            <w:r>
              <w:t>. S</w:t>
            </w:r>
            <w:r w:rsidRPr="00107A21">
              <w:rPr>
                <w:sz w:val="18"/>
              </w:rPr>
              <w:t>TAT</w:t>
            </w:r>
            <w:r>
              <w:t>. A</w:t>
            </w:r>
            <w:r w:rsidRPr="00107A21">
              <w:rPr>
                <w:sz w:val="18"/>
              </w:rPr>
              <w:t>NN</w:t>
            </w:r>
            <w:r>
              <w:t xml:space="preserve">. </w:t>
            </w:r>
            <w:r w:rsidRPr="00E23A15">
              <w:t>§</w:t>
            </w:r>
            <w:r>
              <w:t xml:space="preserve"> </w:t>
            </w:r>
            <w:hyperlink r:id="rId17" w:history="1">
              <w:r w:rsidRPr="00A141D6">
                <w:rPr>
                  <w:rStyle w:val="Hyperlink"/>
                </w:rPr>
                <w:t>6-602</w:t>
              </w:r>
            </w:hyperlink>
            <w:r>
              <w:t xml:space="preserve"> (2013)</w:t>
            </w:r>
            <w:r>
              <w:rPr>
                <w:rStyle w:val="EndnoteReference"/>
              </w:rPr>
              <w:t xml:space="preserve"> </w:t>
            </w:r>
            <w:r>
              <w:rPr>
                <w:rStyle w:val="EndnoteReference"/>
              </w:rPr>
              <w:endnoteReference w:id="12"/>
            </w:r>
          </w:p>
        </w:tc>
        <w:tc>
          <w:tcPr>
            <w:tcW w:w="1350" w:type="dxa"/>
            <w:shd w:val="clear" w:color="auto" w:fill="FFFFFF" w:themeFill="background1"/>
            <w:vAlign w:val="center"/>
          </w:tcPr>
          <w:p w:rsidR="007010BB" w:rsidRPr="009767BB" w:rsidRDefault="007010BB" w:rsidP="00060799">
            <w:pPr>
              <w:jc w:val="center"/>
              <w:cnfStyle w:val="000000010000" w:firstRow="0" w:lastRow="0" w:firstColumn="0" w:lastColumn="0" w:oddVBand="0" w:evenVBand="0" w:oddHBand="0" w:evenHBand="1" w:firstRowFirstColumn="0" w:firstRowLastColumn="0" w:lastRowFirstColumn="0" w:lastRowLastColumn="0"/>
            </w:pPr>
            <w:r>
              <w:t>A</w:t>
            </w:r>
            <w:r w:rsidRPr="00107A21">
              <w:rPr>
                <w:sz w:val="18"/>
              </w:rPr>
              <w:t>RIZ</w:t>
            </w:r>
            <w:r>
              <w:t>. R</w:t>
            </w:r>
            <w:r w:rsidRPr="00107A21">
              <w:rPr>
                <w:sz w:val="18"/>
              </w:rPr>
              <w:t>EV</w:t>
            </w:r>
            <w:r>
              <w:t>. S</w:t>
            </w:r>
            <w:r w:rsidRPr="00107A21">
              <w:rPr>
                <w:sz w:val="18"/>
              </w:rPr>
              <w:t>TAT</w:t>
            </w:r>
            <w:r>
              <w:t>. A</w:t>
            </w:r>
            <w:r w:rsidRPr="00107A21">
              <w:rPr>
                <w:sz w:val="18"/>
              </w:rPr>
              <w:t>NN</w:t>
            </w:r>
            <w:r>
              <w:t xml:space="preserve">. § </w:t>
            </w:r>
            <w:hyperlink r:id="rId18" w:history="1">
              <w:r w:rsidRPr="00A141D6">
                <w:rPr>
                  <w:rStyle w:val="Hyperlink"/>
                </w:rPr>
                <w:t>6-631(C)</w:t>
              </w:r>
            </w:hyperlink>
            <w:r>
              <w:t xml:space="preserve"> (2013)</w:t>
            </w:r>
          </w:p>
        </w:tc>
        <w:tc>
          <w:tcPr>
            <w:tcW w:w="2268" w:type="dxa"/>
            <w:shd w:val="clear" w:color="auto" w:fill="FFFFFF" w:themeFill="background1"/>
            <w:vAlign w:val="center"/>
          </w:tcPr>
          <w:p w:rsidR="007010BB" w:rsidRDefault="008A09D4" w:rsidP="00060799">
            <w:pPr>
              <w:jc w:val="center"/>
              <w:cnfStyle w:val="000000010000" w:firstRow="0" w:lastRow="0" w:firstColumn="0" w:lastColumn="0" w:oddVBand="0" w:evenVBand="0" w:oddHBand="0" w:evenHBand="1" w:firstRowFirstColumn="0" w:firstRowLastColumn="0" w:lastRowFirstColumn="0" w:lastRowLastColumn="0"/>
            </w:pPr>
            <w:r>
              <w:t>N/A, disclosure required to be on a sign at the office</w:t>
            </w:r>
            <w:r w:rsidR="008736E7">
              <w:t xml:space="preserve"> rather than a document be provided</w:t>
            </w:r>
            <w:r w:rsidR="00D604A9">
              <w:t>.</w:t>
            </w: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bookmarkStart w:id="3" w:name="California"/>
            <w:r>
              <w:t>California</w:t>
            </w:r>
            <w:bookmarkEnd w:id="3"/>
          </w:p>
          <w:p w:rsidR="007010BB" w:rsidRDefault="00613C85" w:rsidP="00060799">
            <w:pPr>
              <w:jc w:val="center"/>
            </w:pPr>
            <w:hyperlink w:anchor="TOC" w:history="1">
              <w:r w:rsidR="007010BB" w:rsidRPr="009F7FA5">
                <w:rPr>
                  <w:rStyle w:val="Hyperlink"/>
                  <w:b w:val="0"/>
                  <w:bCs w:val="0"/>
                  <w:i/>
                  <w:sz w:val="16"/>
                </w:rPr>
                <w:t>(Return to Table of Contents)</w:t>
              </w:r>
            </w:hyperlink>
          </w:p>
        </w:tc>
        <w:tc>
          <w:tcPr>
            <w:tcW w:w="254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California’s Translation of HUD’s GFE in one of the enumerated languages, provided no later than 3 business days after receipt of the written application</w:t>
            </w:r>
            <w:r>
              <w:rPr>
                <w:rStyle w:val="EndnoteReference"/>
              </w:rPr>
              <w:endnoteReference w:id="13"/>
            </w:r>
          </w:p>
        </w:tc>
        <w:tc>
          <w:tcPr>
            <w:tcW w:w="142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Spanish, Chinese, Tagalog, Vietnamese, or Korean</w:t>
            </w:r>
          </w:p>
        </w:tc>
        <w:tc>
          <w:tcPr>
            <w:tcW w:w="2329"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When a Supervised Financial Organization</w:t>
            </w:r>
            <w:r>
              <w:rPr>
                <w:rStyle w:val="EndnoteReference"/>
              </w:rPr>
              <w:endnoteReference w:id="14"/>
            </w:r>
            <w:r>
              <w:t xml:space="preserve"> negotiates primarily in one of the enumerated languages (whether orally or in writing) for a loan secured by residential real property.</w:t>
            </w:r>
          </w:p>
        </w:tc>
        <w:tc>
          <w:tcPr>
            <w:tcW w:w="1721"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Exempt when potential borrower negotiates terms through his/her own interpreter.</w:t>
            </w:r>
            <w:r>
              <w:rPr>
                <w:rStyle w:val="EndnoteReference"/>
              </w:rPr>
              <w:endnoteReference w:id="15"/>
            </w: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Federally chartered banks, credit unions, savings banks, or thrifts.</w:t>
            </w:r>
            <w:r>
              <w:rPr>
                <w:rStyle w:val="EndnoteReference"/>
              </w:rPr>
              <w:endnoteReference w:id="16"/>
            </w: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p>
          <w:p w:rsidR="007010BB" w:rsidRPr="00623290" w:rsidRDefault="007010BB" w:rsidP="00060799">
            <w:pPr>
              <w:jc w:val="center"/>
              <w:cnfStyle w:val="000000100000" w:firstRow="0" w:lastRow="0" w:firstColumn="0" w:lastColumn="0" w:oddVBand="0" w:evenVBand="0" w:oddHBand="1" w:evenHBand="0" w:firstRowFirstColumn="0" w:firstRowLastColumn="0" w:lastRowFirstColumn="0" w:lastRowLastColumn="0"/>
            </w:pPr>
            <w:r>
              <w:t>Supervised Financial Organization has complied with C</w:t>
            </w:r>
            <w:r w:rsidRPr="00943E4F">
              <w:rPr>
                <w:sz w:val="18"/>
              </w:rPr>
              <w:t>AL</w:t>
            </w:r>
            <w:r>
              <w:t>. C</w:t>
            </w:r>
            <w:r w:rsidRPr="00943E4F">
              <w:rPr>
                <w:sz w:val="18"/>
              </w:rPr>
              <w:t>IV</w:t>
            </w:r>
            <w:r>
              <w:t>. C</w:t>
            </w:r>
            <w:r w:rsidRPr="00943E4F">
              <w:rPr>
                <w:sz w:val="18"/>
              </w:rPr>
              <w:t>ODE</w:t>
            </w:r>
            <w:r>
              <w:t xml:space="preserve"> § 1632 instead.</w:t>
            </w:r>
            <w:r>
              <w:rPr>
                <w:rStyle w:val="EndnoteReference"/>
              </w:rPr>
              <w:endnoteReference w:id="17"/>
            </w:r>
          </w:p>
        </w:tc>
        <w:tc>
          <w:tcPr>
            <w:tcW w:w="1350"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rsidRPr="00B72A18">
              <w:t>C</w:t>
            </w:r>
            <w:r w:rsidRPr="00B72A18">
              <w:rPr>
                <w:sz w:val="18"/>
              </w:rPr>
              <w:t>AL</w:t>
            </w:r>
            <w:r w:rsidRPr="00B72A18">
              <w:t>. C</w:t>
            </w:r>
            <w:r w:rsidRPr="00B72A18">
              <w:rPr>
                <w:sz w:val="18"/>
              </w:rPr>
              <w:t>IV</w:t>
            </w:r>
            <w:r w:rsidRPr="00B72A18">
              <w:t>. C</w:t>
            </w:r>
            <w:r w:rsidRPr="00B72A18">
              <w:rPr>
                <w:sz w:val="18"/>
              </w:rPr>
              <w:t>ODE</w:t>
            </w:r>
            <w:r w:rsidRPr="00B72A18">
              <w:t xml:space="preserve"> § </w:t>
            </w:r>
            <w:hyperlink r:id="rId19" w:history="1">
              <w:r w:rsidRPr="006B0929">
                <w:rPr>
                  <w:rStyle w:val="Hyperlink"/>
                </w:rPr>
                <w:t>1632.5(a), (d) &amp; (</w:t>
              </w:r>
              <w:proofErr w:type="spellStart"/>
              <w:r w:rsidRPr="006B0929">
                <w:rPr>
                  <w:rStyle w:val="Hyperlink"/>
                </w:rPr>
                <w:t>i</w:t>
              </w:r>
              <w:proofErr w:type="spellEnd"/>
              <w:r w:rsidRPr="006B0929">
                <w:rPr>
                  <w:rStyle w:val="Hyperlink"/>
                </w:rPr>
                <w:t>)</w:t>
              </w:r>
            </w:hyperlink>
            <w:r>
              <w:t xml:space="preserve"> (West 2012)</w:t>
            </w:r>
          </w:p>
        </w:tc>
        <w:tc>
          <w:tcPr>
            <w:tcW w:w="2268" w:type="dxa"/>
            <w:shd w:val="clear" w:color="auto" w:fill="EAF1DD" w:themeFill="accent3" w:themeFillTint="33"/>
            <w:vAlign w:val="center"/>
          </w:tcPr>
          <w:p w:rsidR="007010BB" w:rsidRPr="00B72A18" w:rsidRDefault="00205DD7" w:rsidP="00060799">
            <w:pPr>
              <w:jc w:val="center"/>
              <w:cnfStyle w:val="000000100000" w:firstRow="0" w:lastRow="0" w:firstColumn="0" w:lastColumn="0" w:oddVBand="0" w:evenVBand="0" w:oddHBand="1" w:evenHBand="0" w:firstRowFirstColumn="0" w:firstRowLastColumn="0" w:lastRowFirstColumn="0" w:lastRowLastColumn="0"/>
            </w:pPr>
            <w:r>
              <w:t>15532 (Spanish)</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p>
        </w:tc>
        <w:tc>
          <w:tcPr>
            <w:tcW w:w="2544"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Translation of the contract or agreement in the language in which it was negotiated in must be provided prior to the execution thereof.  Translated contract must include translation of every term and condition in the contract/agreement.</w:t>
            </w:r>
          </w:p>
        </w:tc>
        <w:tc>
          <w:tcPr>
            <w:tcW w:w="1424"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Spanish, Chinese, Tagalog, Vietnamese, or Korean</w:t>
            </w:r>
          </w:p>
        </w:tc>
        <w:tc>
          <w:tcPr>
            <w:tcW w:w="2329" w:type="dxa"/>
            <w:shd w:val="clear" w:color="auto" w:fill="EAF1DD" w:themeFill="accent3" w:themeFillTint="33"/>
            <w:vAlign w:val="center"/>
          </w:tcPr>
          <w:p w:rsidR="007010BB" w:rsidRPr="00921016" w:rsidRDefault="007010BB" w:rsidP="00060799">
            <w:pPr>
              <w:jc w:val="center"/>
              <w:cnfStyle w:val="000000010000" w:firstRow="0" w:lastRow="0" w:firstColumn="0" w:lastColumn="0" w:oddVBand="0" w:evenVBand="0" w:oddHBand="0" w:evenHBand="1" w:firstRowFirstColumn="0" w:firstRowLastColumn="0" w:lastRowFirstColumn="0" w:lastRowLastColumn="0"/>
            </w:pPr>
            <w:r>
              <w:t>When a contract or agreement is negotiated primarily, whether orally or in writing, in Spanish, Chinese, Tagalog, Vietnamese, or Korean</w:t>
            </w:r>
            <w:r>
              <w:rPr>
                <w:rStyle w:val="EndnoteReference"/>
              </w:rPr>
              <w:endnoteReference w:id="18"/>
            </w:r>
          </w:p>
        </w:tc>
        <w:tc>
          <w:tcPr>
            <w:tcW w:w="1721" w:type="dxa"/>
            <w:shd w:val="clear" w:color="auto" w:fill="EAF1DD" w:themeFill="accent3" w:themeFillTint="33"/>
            <w:vAlign w:val="center"/>
          </w:tcPr>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r w:rsidRPr="008736E7">
              <w:rPr>
                <w:sz w:val="20"/>
              </w:rPr>
              <w:t>Potential borrower negotiates terms through his/her own interpreter</w:t>
            </w:r>
            <w:r w:rsidRPr="008736E7">
              <w:rPr>
                <w:rStyle w:val="EndnoteReference"/>
                <w:sz w:val="20"/>
              </w:rPr>
              <w:endnoteReference w:id="19"/>
            </w: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r w:rsidRPr="008736E7">
              <w:rPr>
                <w:sz w:val="20"/>
              </w:rPr>
              <w:t>Loans secured by real property, unless they’re negotiated by a real estate broker.</w:t>
            </w:r>
            <w:r w:rsidRPr="008736E7">
              <w:rPr>
                <w:rStyle w:val="EndnoteReference"/>
                <w:sz w:val="20"/>
              </w:rPr>
              <w:endnoteReference w:id="20"/>
            </w: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r w:rsidRPr="008736E7">
              <w:rPr>
                <w:sz w:val="20"/>
              </w:rPr>
              <w:t>Supervised Financial Organization complies with § 1632.5 instead</w:t>
            </w:r>
            <w:r w:rsidRPr="008736E7">
              <w:rPr>
                <w:rStyle w:val="EndnoteReference"/>
                <w:sz w:val="20"/>
              </w:rPr>
              <w:endnoteReference w:id="21"/>
            </w: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r w:rsidRPr="008736E7">
              <w:rPr>
                <w:sz w:val="20"/>
              </w:rPr>
              <w:t>Complies with § 1632(c) instead, when applicable (provides Statement to the borrower under C</w:t>
            </w:r>
            <w:r w:rsidRPr="000574F7">
              <w:rPr>
                <w:sz w:val="16"/>
              </w:rPr>
              <w:t>AL</w:t>
            </w:r>
            <w:r w:rsidRPr="008736E7">
              <w:rPr>
                <w:sz w:val="20"/>
              </w:rPr>
              <w:t>. B</w:t>
            </w:r>
            <w:r w:rsidRPr="000574F7">
              <w:rPr>
                <w:sz w:val="16"/>
              </w:rPr>
              <w:t>US</w:t>
            </w:r>
            <w:r w:rsidRPr="008736E7">
              <w:rPr>
                <w:sz w:val="20"/>
              </w:rPr>
              <w:t>. &amp; P</w:t>
            </w:r>
            <w:r w:rsidRPr="000574F7">
              <w:rPr>
                <w:sz w:val="16"/>
              </w:rPr>
              <w:t>ROF</w:t>
            </w:r>
            <w:r w:rsidRPr="008736E7">
              <w:rPr>
                <w:sz w:val="20"/>
              </w:rPr>
              <w:t>. C</w:t>
            </w:r>
            <w:r w:rsidRPr="000574F7">
              <w:rPr>
                <w:sz w:val="16"/>
              </w:rPr>
              <w:t>ODE</w:t>
            </w:r>
            <w:r w:rsidRPr="008736E7">
              <w:rPr>
                <w:sz w:val="20"/>
              </w:rPr>
              <w:t xml:space="preserve"> § 10240).</w:t>
            </w: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r w:rsidRPr="008736E7">
              <w:rPr>
                <w:sz w:val="20"/>
              </w:rPr>
              <w:t>Complies with C</w:t>
            </w:r>
            <w:r w:rsidRPr="009D308A">
              <w:rPr>
                <w:sz w:val="16"/>
              </w:rPr>
              <w:t>AL</w:t>
            </w:r>
            <w:r w:rsidRPr="008736E7">
              <w:rPr>
                <w:sz w:val="20"/>
              </w:rPr>
              <w:t>. C</w:t>
            </w:r>
            <w:r w:rsidRPr="009D308A">
              <w:rPr>
                <w:sz w:val="16"/>
              </w:rPr>
              <w:t>IV</w:t>
            </w:r>
            <w:r w:rsidRPr="008736E7">
              <w:rPr>
                <w:sz w:val="20"/>
              </w:rPr>
              <w:t>. C</w:t>
            </w:r>
            <w:r w:rsidRPr="009D308A">
              <w:rPr>
                <w:sz w:val="16"/>
              </w:rPr>
              <w:t>ODE</w:t>
            </w:r>
            <w:r w:rsidRPr="008736E7">
              <w:rPr>
                <w:sz w:val="20"/>
              </w:rPr>
              <w:t xml:space="preserve"> § 1632(e) instead.</w:t>
            </w: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p>
          <w:p w:rsidR="007010BB" w:rsidRPr="008736E7" w:rsidRDefault="007010BB" w:rsidP="00060799">
            <w:pPr>
              <w:jc w:val="center"/>
              <w:cnfStyle w:val="000000010000" w:firstRow="0" w:lastRow="0" w:firstColumn="0" w:lastColumn="0" w:oddVBand="0" w:evenVBand="0" w:oddHBand="0" w:evenHBand="1" w:firstRowFirstColumn="0" w:firstRowLastColumn="0" w:lastRowFirstColumn="0" w:lastRowLastColumn="0"/>
              <w:rPr>
                <w:sz w:val="20"/>
              </w:rPr>
            </w:pPr>
            <w:r w:rsidRPr="008736E7">
              <w:rPr>
                <w:sz w:val="20"/>
              </w:rPr>
              <w:t>Bank chartered under federal law.</w:t>
            </w:r>
            <w:r w:rsidRPr="008736E7">
              <w:rPr>
                <w:rStyle w:val="EndnoteReference"/>
                <w:sz w:val="20"/>
              </w:rPr>
              <w:endnoteReference w:id="22"/>
            </w:r>
          </w:p>
        </w:tc>
        <w:tc>
          <w:tcPr>
            <w:tcW w:w="1350" w:type="dxa"/>
            <w:shd w:val="clear" w:color="auto" w:fill="EAF1DD" w:themeFill="accent3" w:themeFillTint="33"/>
            <w:vAlign w:val="center"/>
          </w:tcPr>
          <w:p w:rsidR="007010BB" w:rsidRPr="009767BB" w:rsidRDefault="007010BB" w:rsidP="00060799">
            <w:pPr>
              <w:jc w:val="center"/>
              <w:cnfStyle w:val="000000010000" w:firstRow="0" w:lastRow="0" w:firstColumn="0" w:lastColumn="0" w:oddVBand="0" w:evenVBand="0" w:oddHBand="0" w:evenHBand="1" w:firstRowFirstColumn="0" w:firstRowLastColumn="0" w:lastRowFirstColumn="0" w:lastRowLastColumn="0"/>
            </w:pPr>
            <w:r>
              <w:t>C</w:t>
            </w:r>
            <w:r w:rsidRPr="00943E4F">
              <w:rPr>
                <w:sz w:val="18"/>
              </w:rPr>
              <w:t>AL</w:t>
            </w:r>
            <w:r>
              <w:t>. C</w:t>
            </w:r>
            <w:r w:rsidRPr="00943E4F">
              <w:rPr>
                <w:sz w:val="18"/>
              </w:rPr>
              <w:t>IV</w:t>
            </w:r>
            <w:r>
              <w:t>. C</w:t>
            </w:r>
            <w:r w:rsidRPr="00943E4F">
              <w:rPr>
                <w:sz w:val="18"/>
              </w:rPr>
              <w:t>ODE</w:t>
            </w:r>
            <w:r>
              <w:t xml:space="preserve"> § </w:t>
            </w:r>
            <w:hyperlink r:id="rId20" w:history="1">
              <w:r w:rsidRPr="006B0929">
                <w:rPr>
                  <w:rStyle w:val="Hyperlink"/>
                </w:rPr>
                <w:t>1632(b) &amp; (h)</w:t>
              </w:r>
            </w:hyperlink>
            <w:r>
              <w:t xml:space="preserve"> (West 2012)</w:t>
            </w:r>
          </w:p>
        </w:tc>
        <w:tc>
          <w:tcPr>
            <w:tcW w:w="2268" w:type="dxa"/>
            <w:shd w:val="clear" w:color="auto" w:fill="EAF1DD" w:themeFill="accent3" w:themeFillTint="33"/>
            <w:vAlign w:val="center"/>
          </w:tcPr>
          <w:p w:rsidR="00187246" w:rsidRDefault="00187246" w:rsidP="00060799">
            <w:pPr>
              <w:jc w:val="center"/>
              <w:cnfStyle w:val="000000010000" w:firstRow="0" w:lastRow="0" w:firstColumn="0" w:lastColumn="0" w:oddVBand="0" w:evenVBand="0" w:oddHBand="0" w:evenHBand="1" w:firstRowFirstColumn="0" w:firstRowLastColumn="0" w:lastRowFirstColumn="0" w:lastRowLastColumn="0"/>
            </w:pPr>
            <w:r>
              <w:t>For Lenders licensed under the California Finance Lend</w:t>
            </w:r>
            <w:r w:rsidR="00491BF1">
              <w:t xml:space="preserve">ers Law, fulfilled by use of </w:t>
            </w:r>
            <w:r>
              <w:t>15532</w:t>
            </w:r>
            <w:r w:rsidR="00332B22">
              <w:t xml:space="preserve"> (Spanish)</w:t>
            </w:r>
            <w:r>
              <w:t>;</w:t>
            </w:r>
          </w:p>
          <w:p w:rsidR="007010BB" w:rsidRDefault="00187246" w:rsidP="00187246">
            <w:pPr>
              <w:jc w:val="center"/>
              <w:cnfStyle w:val="000000010000" w:firstRow="0" w:lastRow="0" w:firstColumn="0" w:lastColumn="0" w:oddVBand="0" w:evenVBand="0" w:oddHBand="0" w:evenHBand="1" w:firstRowFirstColumn="0" w:firstRowLastColumn="0" w:lastRowFirstColumn="0" w:lastRowLastColumn="0"/>
            </w:pPr>
            <w:r>
              <w:t xml:space="preserve">For other </w:t>
            </w:r>
            <w:r w:rsidR="00491BF1">
              <w:t xml:space="preserve">lenders, fulfilled by use of </w:t>
            </w:r>
            <w:r>
              <w:t>17108</w:t>
            </w:r>
            <w:r w:rsidR="00332B22">
              <w:t xml:space="preserve"> (Spanish)</w:t>
            </w:r>
            <w:r>
              <w:t>, and 17109</w:t>
            </w:r>
            <w:r w:rsidR="00332B22">
              <w:t xml:space="preserve"> (Spanish)</w:t>
            </w:r>
          </w:p>
        </w:tc>
      </w:tr>
      <w:tr w:rsidR="007010BB" w:rsidTr="008736E7">
        <w:trPr>
          <w:cnfStyle w:val="000000100000" w:firstRow="0" w:lastRow="0" w:firstColumn="0" w:lastColumn="0" w:oddVBand="0" w:evenVBand="0" w:oddHBand="1" w:evenHBand="0" w:firstRowFirstColumn="0" w:firstRowLastColumn="0" w:lastRowFirstColumn="0" w:lastRowLastColumn="0"/>
          <w:cantSplit/>
          <w:trHeight w:val="4471"/>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p>
        </w:tc>
        <w:tc>
          <w:tcPr>
            <w:tcW w:w="254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Translation of the statement to borrower required in C</w:t>
            </w:r>
            <w:r w:rsidRPr="00943E4F">
              <w:rPr>
                <w:sz w:val="18"/>
              </w:rPr>
              <w:t>AL</w:t>
            </w:r>
            <w:r>
              <w:t>. B</w:t>
            </w:r>
            <w:r w:rsidRPr="0062440A">
              <w:rPr>
                <w:sz w:val="18"/>
              </w:rPr>
              <w:t>US</w:t>
            </w:r>
            <w:r>
              <w:t>. &amp; P</w:t>
            </w:r>
            <w:r w:rsidRPr="0062440A">
              <w:rPr>
                <w:sz w:val="18"/>
              </w:rPr>
              <w:t>ROF</w:t>
            </w:r>
            <w:r>
              <w:t>. C</w:t>
            </w:r>
            <w:r w:rsidRPr="00943E4F">
              <w:rPr>
                <w:sz w:val="18"/>
              </w:rPr>
              <w:t>ODE</w:t>
            </w:r>
            <w:r>
              <w:t xml:space="preserve"> § 10240 in the language in which the contract was negotiated, provided within three business days after receipt of a completed written loan application or before a borrower becomes obligated on the note – whichever is earlier.</w:t>
            </w:r>
            <w:r>
              <w:rPr>
                <w:rStyle w:val="EndnoteReference"/>
              </w:rPr>
              <w:endnoteReference w:id="23"/>
            </w:r>
          </w:p>
        </w:tc>
        <w:tc>
          <w:tcPr>
            <w:tcW w:w="142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Spanish, Chinese, Tagalog, Vietnamese, or Korean</w:t>
            </w:r>
          </w:p>
        </w:tc>
        <w:tc>
          <w:tcPr>
            <w:tcW w:w="2329"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rsidRPr="008556A6">
              <w:t xml:space="preserve">When </w:t>
            </w:r>
            <w:r>
              <w:t xml:space="preserve">a loan is negotiated in a language other than English by </w:t>
            </w:r>
            <w:r w:rsidRPr="008556A6">
              <w:t xml:space="preserve">a real estate broker </w:t>
            </w:r>
            <w:r>
              <w:t>and such</w:t>
            </w:r>
            <w:r w:rsidRPr="008556A6">
              <w:t xml:space="preserve"> loan </w:t>
            </w:r>
            <w:r>
              <w:t>will</w:t>
            </w:r>
            <w:r w:rsidRPr="008556A6">
              <w:t xml:space="preserve"> be secured by a lien on real property</w:t>
            </w:r>
          </w:p>
        </w:tc>
        <w:tc>
          <w:tcPr>
            <w:tcW w:w="1721"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Potential borrower negotiates terms through his/her own interpreter</w:t>
            </w:r>
            <w:r>
              <w:rPr>
                <w:rStyle w:val="EndnoteReference"/>
              </w:rPr>
              <w:endnoteReference w:id="24"/>
            </w: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Supervised Financial Organization complies with § 1632.5 instead</w:t>
            </w:r>
            <w:r>
              <w:rPr>
                <w:rStyle w:val="EndnoteReference"/>
              </w:rPr>
              <w:endnoteReference w:id="25"/>
            </w: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p>
          <w:p w:rsidR="007010BB" w:rsidRPr="009767BB" w:rsidRDefault="007010BB" w:rsidP="00060799">
            <w:pPr>
              <w:jc w:val="center"/>
              <w:cnfStyle w:val="000000100000" w:firstRow="0" w:lastRow="0" w:firstColumn="0" w:lastColumn="0" w:oddVBand="0" w:evenVBand="0" w:oddHBand="1" w:evenHBand="0" w:firstRowFirstColumn="0" w:firstRowLastColumn="0" w:lastRowFirstColumn="0" w:lastRowLastColumn="0"/>
            </w:pPr>
            <w:r>
              <w:t>Complies with C</w:t>
            </w:r>
            <w:r w:rsidRPr="00943E4F">
              <w:rPr>
                <w:sz w:val="18"/>
              </w:rPr>
              <w:t>AL</w:t>
            </w:r>
            <w:r>
              <w:t>. C</w:t>
            </w:r>
            <w:r w:rsidRPr="00943E4F">
              <w:rPr>
                <w:sz w:val="18"/>
              </w:rPr>
              <w:t>IV</w:t>
            </w:r>
            <w:r>
              <w:t>. C</w:t>
            </w:r>
            <w:r w:rsidRPr="00943E4F">
              <w:rPr>
                <w:sz w:val="18"/>
              </w:rPr>
              <w:t>ODE</w:t>
            </w:r>
            <w:r>
              <w:t xml:space="preserve"> § 1632(e) instead.</w:t>
            </w:r>
          </w:p>
        </w:tc>
        <w:tc>
          <w:tcPr>
            <w:tcW w:w="1350"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C</w:t>
            </w:r>
            <w:r w:rsidRPr="00943E4F">
              <w:rPr>
                <w:sz w:val="18"/>
              </w:rPr>
              <w:t>AL</w:t>
            </w:r>
            <w:r>
              <w:t>. C</w:t>
            </w:r>
            <w:r w:rsidRPr="00943E4F">
              <w:rPr>
                <w:sz w:val="18"/>
              </w:rPr>
              <w:t>IV</w:t>
            </w:r>
            <w:r>
              <w:t>. C</w:t>
            </w:r>
            <w:r w:rsidRPr="00943E4F">
              <w:rPr>
                <w:sz w:val="18"/>
              </w:rPr>
              <w:t>ODE</w:t>
            </w:r>
            <w:r>
              <w:t xml:space="preserve"> § </w:t>
            </w:r>
            <w:hyperlink r:id="rId21" w:history="1">
              <w:r w:rsidRPr="006B0929">
                <w:rPr>
                  <w:rStyle w:val="Hyperlink"/>
                </w:rPr>
                <w:t>1632(c)</w:t>
              </w:r>
            </w:hyperlink>
            <w:r>
              <w:t xml:space="preserve"> (West 2012)</w:t>
            </w:r>
          </w:p>
        </w:tc>
        <w:tc>
          <w:tcPr>
            <w:tcW w:w="2268" w:type="dxa"/>
            <w:shd w:val="clear" w:color="auto" w:fill="EAF1DD" w:themeFill="accent3" w:themeFillTint="33"/>
            <w:vAlign w:val="center"/>
          </w:tcPr>
          <w:p w:rsidR="007010BB" w:rsidRDefault="00AD4F1F" w:rsidP="00060799">
            <w:pPr>
              <w:jc w:val="center"/>
              <w:cnfStyle w:val="000000100000" w:firstRow="0" w:lastRow="0" w:firstColumn="0" w:lastColumn="0" w:oddVBand="0" w:evenVBand="0" w:oddHBand="1" w:evenHBand="0" w:firstRowFirstColumn="0" w:firstRowLastColumn="0" w:lastRowFirstColumn="0" w:lastRowLastColumn="0"/>
            </w:pPr>
            <w:r>
              <w:t>17108</w:t>
            </w:r>
            <w:r w:rsidR="00205DD7">
              <w:t xml:space="preserve"> (Spanish)</w:t>
            </w:r>
          </w:p>
          <w:p w:rsidR="00205DD7" w:rsidRDefault="00AD4F1F" w:rsidP="00060799">
            <w:pPr>
              <w:jc w:val="center"/>
              <w:cnfStyle w:val="000000100000" w:firstRow="0" w:lastRow="0" w:firstColumn="0" w:lastColumn="0" w:oddVBand="0" w:evenVBand="0" w:oddHBand="1" w:evenHBand="0" w:firstRowFirstColumn="0" w:firstRowLastColumn="0" w:lastRowFirstColumn="0" w:lastRowLastColumn="0"/>
            </w:pPr>
            <w:r>
              <w:t>17109</w:t>
            </w:r>
            <w:r w:rsidR="00205DD7">
              <w:t xml:space="preserve"> (Spanish</w:t>
            </w:r>
            <w:r w:rsidR="00BD6744">
              <w:t xml:space="preserve"> with GFE</w:t>
            </w:r>
            <w:r w:rsidR="00205DD7">
              <w:t>)</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p>
        </w:tc>
        <w:tc>
          <w:tcPr>
            <w:tcW w:w="2544" w:type="dxa"/>
            <w:shd w:val="clear" w:color="auto" w:fill="EAF1DD" w:themeFill="accent3" w:themeFillTint="33"/>
            <w:vAlign w:val="center"/>
          </w:tcPr>
          <w:p w:rsidR="007010BB" w:rsidRDefault="007010BB" w:rsidP="009F40A0">
            <w:pPr>
              <w:jc w:val="center"/>
              <w:cnfStyle w:val="000000010000" w:firstRow="0" w:lastRow="0" w:firstColumn="0" w:lastColumn="0" w:oddVBand="0" w:evenVBand="0" w:oddHBand="0" w:evenHBand="1" w:firstRowFirstColumn="0" w:firstRowLastColumn="0" w:lastRowFirstColumn="0" w:lastRowLastColumn="0"/>
            </w:pPr>
            <w:r>
              <w:t>Disclosures Required by Regulation Z, or California Finance Lenders Law, in language in which the contract/agreement was negotiated prior to the execution of the contract/agreement.</w:t>
            </w:r>
          </w:p>
        </w:tc>
        <w:tc>
          <w:tcPr>
            <w:tcW w:w="1424"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Spanish, Chinese, Tagalog, Vietnamese, or Korean</w:t>
            </w:r>
          </w:p>
        </w:tc>
        <w:tc>
          <w:tcPr>
            <w:tcW w:w="2329"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When a contract or agreement is negotiated primarily, whether orally or in writing, in Spanish, Chinese, Tagalog, Vietnamese, or Korean</w:t>
            </w:r>
            <w:r>
              <w:rPr>
                <w:rStyle w:val="EndnoteReference"/>
              </w:rPr>
              <w:endnoteReference w:id="26"/>
            </w: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by a supervised financial organization</w:t>
            </w:r>
            <w:r>
              <w:rPr>
                <w:rStyle w:val="EndnoteReference"/>
              </w:rPr>
              <w:endnoteReference w:id="27"/>
            </w:r>
          </w:p>
        </w:tc>
        <w:tc>
          <w:tcPr>
            <w:tcW w:w="1721"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Potential borrower negotiates terms through his/her own interpreter</w:t>
            </w:r>
            <w:r>
              <w:rPr>
                <w:rStyle w:val="EndnoteReference"/>
              </w:rPr>
              <w:endnoteReference w:id="28"/>
            </w: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Supervised Financial Organization complies with § 1632.5 instead</w:t>
            </w:r>
            <w:r>
              <w:rPr>
                <w:rStyle w:val="EndnoteReference"/>
              </w:rPr>
              <w:endnoteReference w:id="29"/>
            </w: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p>
          <w:p w:rsidR="007010BB" w:rsidRPr="009767BB" w:rsidRDefault="007010BB" w:rsidP="00060799">
            <w:pPr>
              <w:jc w:val="center"/>
              <w:cnfStyle w:val="000000010000" w:firstRow="0" w:lastRow="0" w:firstColumn="0" w:lastColumn="0" w:oddVBand="0" w:evenVBand="0" w:oddHBand="0" w:evenHBand="1" w:firstRowFirstColumn="0" w:firstRowLastColumn="0" w:lastRowFirstColumn="0" w:lastRowLastColumn="0"/>
            </w:pPr>
          </w:p>
        </w:tc>
        <w:tc>
          <w:tcPr>
            <w:tcW w:w="1350"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C</w:t>
            </w:r>
            <w:r w:rsidRPr="00943E4F">
              <w:rPr>
                <w:sz w:val="18"/>
              </w:rPr>
              <w:t>AL</w:t>
            </w:r>
            <w:r>
              <w:t>. C</w:t>
            </w:r>
            <w:r w:rsidRPr="00943E4F">
              <w:rPr>
                <w:sz w:val="18"/>
              </w:rPr>
              <w:t>IV</w:t>
            </w:r>
            <w:r>
              <w:t>. C</w:t>
            </w:r>
            <w:r w:rsidRPr="00943E4F">
              <w:rPr>
                <w:sz w:val="18"/>
              </w:rPr>
              <w:t>ODE</w:t>
            </w:r>
            <w:r>
              <w:t xml:space="preserve"> § </w:t>
            </w:r>
            <w:hyperlink r:id="rId22" w:history="1">
              <w:r w:rsidRPr="006B0929">
                <w:rPr>
                  <w:rStyle w:val="Hyperlink"/>
                </w:rPr>
                <w:t>1632(e)</w:t>
              </w:r>
            </w:hyperlink>
            <w:r>
              <w:t xml:space="preserve"> (West 2012)</w:t>
            </w:r>
          </w:p>
        </w:tc>
        <w:tc>
          <w:tcPr>
            <w:tcW w:w="2268" w:type="dxa"/>
            <w:shd w:val="clear" w:color="auto" w:fill="EAF1DD" w:themeFill="accent3" w:themeFillTint="33"/>
            <w:vAlign w:val="center"/>
          </w:tcPr>
          <w:p w:rsidR="007010BB" w:rsidRDefault="009F40A0" w:rsidP="00060799">
            <w:pPr>
              <w:jc w:val="center"/>
              <w:cnfStyle w:val="000000010000" w:firstRow="0" w:lastRow="0" w:firstColumn="0" w:lastColumn="0" w:oddVBand="0" w:evenVBand="0" w:oddHBand="0" w:evenHBand="1" w:firstRowFirstColumn="0" w:firstRowLastColumn="0" w:lastRowFirstColumn="0" w:lastRowLastColumn="0"/>
            </w:pPr>
            <w:r>
              <w:t>14389 (Spanish TIL)</w:t>
            </w:r>
          </w:p>
          <w:p w:rsidR="009F40A0" w:rsidRDefault="009F40A0" w:rsidP="00060799">
            <w:pPr>
              <w:jc w:val="center"/>
              <w:cnfStyle w:val="000000010000" w:firstRow="0" w:lastRow="0" w:firstColumn="0" w:lastColumn="0" w:oddVBand="0" w:evenVBand="0" w:oddHBand="0" w:evenHBand="1" w:firstRowFirstColumn="0" w:firstRowLastColumn="0" w:lastRowFirstColumn="0" w:lastRowLastColumn="0"/>
            </w:pPr>
            <w:r>
              <w:t>7383 (Spanish TIL)</w:t>
            </w: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p>
        </w:tc>
        <w:tc>
          <w:tcPr>
            <w:tcW w:w="254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A notice, conspicuously displayed, in any of the languages specified that provision of the contract/agreement in the language in which it was negotiated, or a translation of the disclosures required by law in the language in which the contract was negotiated, is required to be provided to the borrower.</w:t>
            </w:r>
          </w:p>
        </w:tc>
        <w:tc>
          <w:tcPr>
            <w:tcW w:w="142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Spanish, Chinese, Tagalog, Vietnamese, or Korean</w:t>
            </w:r>
          </w:p>
        </w:tc>
        <w:tc>
          <w:tcPr>
            <w:tcW w:w="2329"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At a time and place w</w:t>
            </w:r>
            <w:r w:rsidRPr="00C75621">
              <w:t>here a loan</w:t>
            </w:r>
            <w:r>
              <w:t xml:space="preserve"> (negotiated primarily in one of the enumerated languages)</w:t>
            </w:r>
            <w:r w:rsidRPr="00C75621">
              <w:t xml:space="preserve"> or extension of credit secured other than by real property, or unsecured, for use primarily for personal, family or household purposes</w:t>
            </w:r>
            <w:r>
              <w:t xml:space="preserve"> is executed.</w:t>
            </w:r>
          </w:p>
        </w:tc>
        <w:tc>
          <w:tcPr>
            <w:tcW w:w="1721"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Potential borrower negotiates terms through his/her own interpreter</w:t>
            </w:r>
            <w:r>
              <w:rPr>
                <w:rStyle w:val="EndnoteReference"/>
              </w:rPr>
              <w:endnoteReference w:id="30"/>
            </w: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Supervised Financial Organization complies with § 1632.5 instead</w:t>
            </w:r>
            <w:r>
              <w:rPr>
                <w:rStyle w:val="EndnoteReference"/>
              </w:rPr>
              <w:endnoteReference w:id="31"/>
            </w: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p>
          <w:p w:rsidR="007010BB" w:rsidRPr="009767BB" w:rsidRDefault="007010BB" w:rsidP="00060799">
            <w:pPr>
              <w:jc w:val="cente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C</w:t>
            </w:r>
            <w:r w:rsidRPr="00943E4F">
              <w:rPr>
                <w:sz w:val="18"/>
              </w:rPr>
              <w:t>AL</w:t>
            </w:r>
            <w:r>
              <w:t>. C</w:t>
            </w:r>
            <w:r w:rsidRPr="00943E4F">
              <w:rPr>
                <w:sz w:val="18"/>
              </w:rPr>
              <w:t>IV</w:t>
            </w:r>
            <w:r>
              <w:t>. C</w:t>
            </w:r>
            <w:r w:rsidRPr="00943E4F">
              <w:rPr>
                <w:sz w:val="18"/>
              </w:rPr>
              <w:t>ODE</w:t>
            </w:r>
            <w:r>
              <w:t xml:space="preserve"> § </w:t>
            </w:r>
            <w:hyperlink r:id="rId23" w:history="1">
              <w:r w:rsidRPr="006B0929">
                <w:rPr>
                  <w:rStyle w:val="Hyperlink"/>
                </w:rPr>
                <w:t>1632(f)</w:t>
              </w:r>
            </w:hyperlink>
            <w:r>
              <w:t xml:space="preserve"> (West 2012)</w:t>
            </w:r>
          </w:p>
        </w:tc>
        <w:tc>
          <w:tcPr>
            <w:tcW w:w="2268" w:type="dxa"/>
            <w:shd w:val="clear" w:color="auto" w:fill="EAF1DD" w:themeFill="accent3" w:themeFillTint="33"/>
            <w:vAlign w:val="center"/>
          </w:tcPr>
          <w:p w:rsidR="007010BB" w:rsidRDefault="00337B6F" w:rsidP="00060799">
            <w:pPr>
              <w:jc w:val="center"/>
              <w:cnfStyle w:val="000000100000" w:firstRow="0" w:lastRow="0" w:firstColumn="0" w:lastColumn="0" w:oddVBand="0" w:evenVBand="0" w:oddHBand="1" w:evenHBand="0" w:firstRowFirstColumn="0" w:firstRowLastColumn="0" w:lastRowFirstColumn="0" w:lastRowLastColumn="0"/>
            </w:pPr>
            <w:r>
              <w:t>N/A, disclosure requires a notice be displayed</w:t>
            </w:r>
            <w:r w:rsidR="00F13796">
              <w:t xml:space="preserve"> rather than a document </w:t>
            </w:r>
            <w:proofErr w:type="gramStart"/>
            <w:r w:rsidR="00F13796">
              <w:t>be</w:t>
            </w:r>
            <w:proofErr w:type="gramEnd"/>
            <w:r w:rsidR="00F13796">
              <w:t xml:space="preserve"> provided</w:t>
            </w:r>
            <w:r>
              <w:t>.</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bookmarkStart w:id="4" w:name="DistrictofColumbia" w:colFirst="0" w:colLast="0"/>
            <w:r>
              <w:t>District of Columbia</w:t>
            </w:r>
          </w:p>
          <w:p w:rsidR="007010BB" w:rsidRDefault="00613C85" w:rsidP="00060799">
            <w:pPr>
              <w:jc w:val="center"/>
            </w:pPr>
            <w:hyperlink w:anchor="TOC" w:history="1">
              <w:r w:rsidR="007010BB" w:rsidRPr="009F7FA5">
                <w:rPr>
                  <w:rStyle w:val="Hyperlink"/>
                  <w:b w:val="0"/>
                  <w:bCs w:val="0"/>
                  <w:i/>
                  <w:sz w:val="16"/>
                </w:rPr>
                <w:t>(Return to Table of Contents)</w:t>
              </w:r>
            </w:hyperlink>
          </w:p>
        </w:tc>
        <w:tc>
          <w:tcPr>
            <w:tcW w:w="254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The Mortgage Disclosure Form</w:t>
            </w:r>
            <w:r>
              <w:rPr>
                <w:rStyle w:val="EndnoteReference"/>
              </w:rPr>
              <w:endnoteReference w:id="32"/>
            </w:r>
          </w:p>
        </w:tc>
        <w:tc>
          <w:tcPr>
            <w:tcW w:w="142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Plain English or in language of the mortgage lender’s presentation to borrower</w:t>
            </w:r>
          </w:p>
        </w:tc>
        <w:tc>
          <w:tcPr>
            <w:tcW w:w="2329"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rsidRPr="00A25AB4">
              <w:t>Within three business days of an application for a non-conventional mortgage loan to a mortgage loan originator, loan officer, mortgage lender, or mortgage broker licensed under Division V, Title 26, Chapter 11</w:t>
            </w:r>
            <w:r>
              <w:t xml:space="preserve"> when the presentation to borrower occurred in a language other than English</w:t>
            </w:r>
            <w:r w:rsidRPr="00A25AB4">
              <w:t>.</w:t>
            </w:r>
          </w:p>
        </w:tc>
        <w:tc>
          <w:tcPr>
            <w:tcW w:w="1721"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D.C. C</w:t>
            </w:r>
            <w:r w:rsidRPr="008E58E1">
              <w:rPr>
                <w:sz w:val="18"/>
              </w:rPr>
              <w:t>ODE</w:t>
            </w:r>
            <w:r>
              <w:t xml:space="preserve"> § </w:t>
            </w:r>
            <w:hyperlink r:id="rId24" w:history="1">
              <w:r w:rsidRPr="00CC61D7">
                <w:rPr>
                  <w:rStyle w:val="Hyperlink"/>
                </w:rPr>
                <w:t>26-1102</w:t>
              </w:r>
            </w:hyperlink>
            <w:r>
              <w:t xml:space="preserve"> (2012)</w:t>
            </w: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p>
          <w:p w:rsidR="007010BB" w:rsidRPr="009767BB" w:rsidRDefault="007010BB" w:rsidP="00060799">
            <w:pPr>
              <w:jc w:val="center"/>
              <w:cnfStyle w:val="000000010000" w:firstRow="0" w:lastRow="0" w:firstColumn="0" w:lastColumn="0" w:oddVBand="0" w:evenVBand="0" w:oddHBand="0" w:evenHBand="1" w:firstRowFirstColumn="0" w:firstRowLastColumn="0" w:lastRowFirstColumn="0" w:lastRowLastColumn="0"/>
            </w:pPr>
            <w:r>
              <w:t>Registered Mortgage Loan Originators</w:t>
            </w:r>
            <w:r>
              <w:rPr>
                <w:rStyle w:val="EndnoteReference"/>
              </w:rPr>
              <w:endnoteReference w:id="33"/>
            </w:r>
          </w:p>
        </w:tc>
        <w:tc>
          <w:tcPr>
            <w:tcW w:w="1350"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D.C. C</w:t>
            </w:r>
            <w:r w:rsidRPr="008E58E1">
              <w:rPr>
                <w:sz w:val="18"/>
              </w:rPr>
              <w:t>ODE</w:t>
            </w:r>
            <w:r>
              <w:t xml:space="preserve"> § </w:t>
            </w:r>
            <w:hyperlink r:id="rId25" w:history="1">
              <w:r w:rsidRPr="00CC61D7">
                <w:rPr>
                  <w:rStyle w:val="Hyperlink"/>
                </w:rPr>
                <w:t>26-1113(a-1)(8)(B)</w:t>
              </w:r>
            </w:hyperlink>
            <w:r>
              <w:t xml:space="preserve"> (2012)</w:t>
            </w:r>
          </w:p>
        </w:tc>
        <w:tc>
          <w:tcPr>
            <w:tcW w:w="2268" w:type="dxa"/>
            <w:shd w:val="clear" w:color="auto" w:fill="FFFFFF" w:themeFill="background1"/>
            <w:vAlign w:val="center"/>
          </w:tcPr>
          <w:p w:rsidR="007010BB" w:rsidRDefault="00C30C14" w:rsidP="00060799">
            <w:pPr>
              <w:jc w:val="center"/>
              <w:cnfStyle w:val="000000010000" w:firstRow="0" w:lastRow="0" w:firstColumn="0" w:lastColumn="0" w:oddVBand="0" w:evenVBand="0" w:oddHBand="0" w:evenHBand="1" w:firstRowFirstColumn="0" w:firstRowLastColumn="0" w:lastRowFirstColumn="0" w:lastRowLastColumn="0"/>
            </w:pPr>
            <w:r>
              <w:t>15561</w:t>
            </w: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bookmarkStart w:id="5" w:name="NewMexico" w:colFirst="0" w:colLast="0"/>
            <w:bookmarkEnd w:id="4"/>
            <w:r>
              <w:lastRenderedPageBreak/>
              <w:t>New Mexico</w:t>
            </w:r>
          </w:p>
          <w:p w:rsidR="007010BB" w:rsidRDefault="00613C85" w:rsidP="00060799">
            <w:pPr>
              <w:jc w:val="center"/>
            </w:pPr>
            <w:hyperlink w:anchor="TOC" w:history="1">
              <w:r w:rsidR="007010BB" w:rsidRPr="009F7FA5">
                <w:rPr>
                  <w:rStyle w:val="Hyperlink"/>
                  <w:b w:val="0"/>
                  <w:bCs w:val="0"/>
                  <w:i/>
                  <w:sz w:val="16"/>
                </w:rPr>
                <w:t>(Return to Table of Contents)</w:t>
              </w:r>
            </w:hyperlink>
          </w:p>
        </w:tc>
        <w:tc>
          <w:tcPr>
            <w:tcW w:w="254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Disclosure of the information required by § 47-6-17</w:t>
            </w:r>
          </w:p>
        </w:tc>
        <w:tc>
          <w:tcPr>
            <w:tcW w:w="142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Spanish</w:t>
            </w:r>
          </w:p>
        </w:tc>
        <w:tc>
          <w:tcPr>
            <w:tcW w:w="2329"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 xml:space="preserve">From a </w:t>
            </w:r>
            <w:proofErr w:type="spellStart"/>
            <w:r>
              <w:t>Subdivider</w:t>
            </w:r>
            <w:proofErr w:type="spellEnd"/>
            <w:r>
              <w:rPr>
                <w:rStyle w:val="EndnoteReference"/>
              </w:rPr>
              <w:endnoteReference w:id="34"/>
            </w:r>
            <w:r>
              <w:t xml:space="preserve"> prior to selling, leasing or otherwise conveying any land in a subdivision; </w:t>
            </w:r>
            <w:r w:rsidRPr="00580BBE">
              <w:rPr>
                <w:i/>
              </w:rPr>
              <w:t>when required by the board of county commissioners</w:t>
            </w:r>
            <w:r>
              <w:rPr>
                <w:rStyle w:val="EndnoteReference"/>
              </w:rPr>
              <w:endnoteReference w:id="35"/>
            </w:r>
          </w:p>
        </w:tc>
        <w:tc>
          <w:tcPr>
            <w:tcW w:w="1721"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 xml:space="preserve">Any </w:t>
            </w:r>
            <w:proofErr w:type="spellStart"/>
            <w:r>
              <w:t>Subdivider</w:t>
            </w:r>
            <w:proofErr w:type="spellEnd"/>
            <w:r>
              <w:rPr>
                <w:rStyle w:val="EndnoteReference"/>
              </w:rPr>
              <w:t xml:space="preserve"> </w:t>
            </w:r>
            <w:r>
              <w:rPr>
                <w:rStyle w:val="EndnoteReference"/>
              </w:rPr>
              <w:endnoteReference w:id="36"/>
            </w:r>
            <w:r>
              <w:t xml:space="preserve"> who has satisfied the disclosure requirement of the Interstate Land Sales Full Disclosure Act to the extent that such disclosure provides the same information required by the New Mexico statute</w:t>
            </w:r>
            <w:r>
              <w:rPr>
                <w:rStyle w:val="EndnoteReference"/>
              </w:rPr>
              <w:endnoteReference w:id="37"/>
            </w:r>
          </w:p>
        </w:tc>
        <w:tc>
          <w:tcPr>
            <w:tcW w:w="1350"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N.M. S</w:t>
            </w:r>
            <w:r w:rsidRPr="00AB19D3">
              <w:rPr>
                <w:sz w:val="18"/>
              </w:rPr>
              <w:t>TAT</w:t>
            </w:r>
            <w:r>
              <w:t>. A</w:t>
            </w:r>
            <w:r w:rsidRPr="00AB19D3">
              <w:rPr>
                <w:sz w:val="18"/>
              </w:rPr>
              <w:t>NN</w:t>
            </w:r>
            <w:r w:rsidRPr="00B72A18">
              <w:t xml:space="preserve">. § </w:t>
            </w:r>
            <w:hyperlink r:id="rId26" w:history="1">
              <w:r w:rsidRPr="00E04F88">
                <w:rPr>
                  <w:rStyle w:val="Hyperlink"/>
                </w:rPr>
                <w:t>47-6-17(D)</w:t>
              </w:r>
            </w:hyperlink>
            <w:r>
              <w:t xml:space="preserve"> (West 2012)</w:t>
            </w:r>
          </w:p>
        </w:tc>
        <w:tc>
          <w:tcPr>
            <w:tcW w:w="2268" w:type="dxa"/>
            <w:shd w:val="clear" w:color="auto" w:fill="EAF1DD" w:themeFill="accent3" w:themeFillTint="33"/>
            <w:vAlign w:val="center"/>
          </w:tcPr>
          <w:p w:rsidR="007010BB" w:rsidRDefault="00576E01" w:rsidP="00861711">
            <w:pPr>
              <w:jc w:val="center"/>
              <w:cnfStyle w:val="000000100000" w:firstRow="0" w:lastRow="0" w:firstColumn="0" w:lastColumn="0" w:oddVBand="0" w:evenVBand="0" w:oddHBand="1" w:evenHBand="0" w:firstRowFirstColumn="0" w:firstRowLastColumn="0" w:lastRowFirstColumn="0" w:lastRowLastColumn="0"/>
            </w:pPr>
            <w:r>
              <w:t>N/A</w:t>
            </w:r>
            <w:r w:rsidR="00861711">
              <w:t>;</w:t>
            </w:r>
            <w:r>
              <w:t xml:space="preserve"> </w:t>
            </w:r>
            <w:proofErr w:type="spellStart"/>
            <w:r>
              <w:t>Subdivider</w:t>
            </w:r>
            <w:proofErr w:type="spellEnd"/>
            <w:r>
              <w:t xml:space="preserve"> must provide/record the required </w:t>
            </w:r>
            <w:r w:rsidR="009158B2">
              <w:t>information;</w:t>
            </w:r>
            <w:r w:rsidR="00D07EBC">
              <w:t xml:space="preserve"> </w:t>
            </w:r>
            <w:proofErr w:type="spellStart"/>
            <w:r w:rsidR="00D07EBC">
              <w:t>DocuTech</w:t>
            </w:r>
            <w:proofErr w:type="spellEnd"/>
            <w:r w:rsidR="00D07EBC">
              <w:t xml:space="preserve"> cannot do this for a </w:t>
            </w:r>
            <w:proofErr w:type="spellStart"/>
            <w:r w:rsidR="00D07EBC">
              <w:t>Subdivider</w:t>
            </w:r>
            <w:proofErr w:type="spellEnd"/>
            <w:r>
              <w:t xml:space="preserve">. </w:t>
            </w:r>
          </w:p>
        </w:tc>
      </w:tr>
      <w:tr w:rsidR="007010BB" w:rsidTr="00F16E52">
        <w:trPr>
          <w:cnfStyle w:val="000000010000" w:firstRow="0" w:lastRow="0" w:firstColumn="0" w:lastColumn="0" w:oddVBand="0" w:evenVBand="0" w:oddHBand="0" w:evenHBand="1" w:firstRowFirstColumn="0" w:firstRowLastColumn="0" w:lastRowFirstColumn="0" w:lastRowLastColumn="0"/>
          <w:cantSplit/>
          <w:trHeight w:val="3274"/>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bookmarkStart w:id="6" w:name="Oregon"/>
            <w:bookmarkEnd w:id="5"/>
            <w:r>
              <w:lastRenderedPageBreak/>
              <w:t>Oregon</w:t>
            </w:r>
            <w:bookmarkEnd w:id="6"/>
          </w:p>
          <w:p w:rsidR="007010BB" w:rsidRDefault="00613C85" w:rsidP="00060799">
            <w:pPr>
              <w:jc w:val="center"/>
            </w:pPr>
            <w:hyperlink w:anchor="TOC" w:history="1">
              <w:r w:rsidR="007010BB" w:rsidRPr="009F7FA5">
                <w:rPr>
                  <w:rStyle w:val="Hyperlink"/>
                  <w:b w:val="0"/>
                  <w:bCs w:val="0"/>
                  <w:i/>
                  <w:sz w:val="16"/>
                </w:rPr>
                <w:t>(Return to Table of Contents)</w:t>
              </w:r>
            </w:hyperlink>
          </w:p>
        </w:tc>
        <w:tc>
          <w:tcPr>
            <w:tcW w:w="254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The GFE, TIL, and statement notifying the borrower that loan documents will be in English. These must be provided in English and in the language other than English in which a substantial portion of the communication is related to the transaction that takes place.</w:t>
            </w:r>
            <w:r>
              <w:rPr>
                <w:rStyle w:val="EndnoteReference"/>
              </w:rPr>
              <w:endnoteReference w:id="38"/>
            </w:r>
          </w:p>
        </w:tc>
        <w:tc>
          <w:tcPr>
            <w:tcW w:w="142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Russian, Spanish, or Vietnamese</w:t>
            </w:r>
            <w:r>
              <w:rPr>
                <w:rStyle w:val="EndnoteReference"/>
              </w:rPr>
              <w:endnoteReference w:id="39"/>
            </w:r>
          </w:p>
        </w:tc>
        <w:tc>
          <w:tcPr>
            <w:tcW w:w="2329" w:type="dxa"/>
            <w:shd w:val="clear" w:color="auto" w:fill="FFFFFF" w:themeFill="background1"/>
            <w:vAlign w:val="center"/>
          </w:tcPr>
          <w:p w:rsidR="007010BB" w:rsidRPr="00E023A8" w:rsidRDefault="007010BB" w:rsidP="00060799">
            <w:pPr>
              <w:jc w:val="center"/>
              <w:cnfStyle w:val="000000010000" w:firstRow="0" w:lastRow="0" w:firstColumn="0" w:lastColumn="0" w:oddVBand="0" w:evenVBand="0" w:oddHBand="0" w:evenHBand="1" w:firstRowFirstColumn="0" w:firstRowLastColumn="0" w:lastRowFirstColumn="0" w:lastRowLastColumn="0"/>
            </w:pPr>
            <w:r>
              <w:t>When a mortgage broker</w:t>
            </w:r>
            <w:r>
              <w:rPr>
                <w:rStyle w:val="EndnoteReference"/>
              </w:rPr>
              <w:endnoteReference w:id="40"/>
            </w:r>
            <w:r>
              <w:t>, mortgage loan originator</w:t>
            </w:r>
            <w:r>
              <w:rPr>
                <w:rStyle w:val="EndnoteReference"/>
              </w:rPr>
              <w:endnoteReference w:id="41"/>
            </w:r>
            <w:r>
              <w:t xml:space="preserve"> or mortgage banker</w:t>
            </w:r>
            <w:r>
              <w:rPr>
                <w:rStyle w:val="EndnoteReference"/>
              </w:rPr>
              <w:endnoteReference w:id="42"/>
            </w:r>
            <w:r>
              <w:t xml:space="preserve"> communicates in an advertisement other than English or otherwise solicits business in a language other than English; </w:t>
            </w:r>
            <w:r>
              <w:rPr>
                <w:i/>
              </w:rPr>
              <w:t>and</w:t>
            </w:r>
            <w:r>
              <w:t xml:space="preserve"> offers to negotiate or does negotiate a residential mortgage transaction in which a substantial portion of the communication related to the transaction occurs in a language other than English.</w:t>
            </w:r>
          </w:p>
        </w:tc>
        <w:tc>
          <w:tcPr>
            <w:tcW w:w="1721" w:type="dxa"/>
            <w:shd w:val="clear" w:color="auto" w:fill="FFFFFF" w:themeFill="background1"/>
            <w:vAlign w:val="center"/>
          </w:tcPr>
          <w:p w:rsidR="007010BB" w:rsidRPr="009767BB" w:rsidRDefault="007010BB" w:rsidP="00060799">
            <w:pPr>
              <w:jc w:val="center"/>
              <w:cnfStyle w:val="000000010000" w:firstRow="0" w:lastRow="0" w:firstColumn="0" w:lastColumn="0" w:oddVBand="0" w:evenVBand="0" w:oddHBand="0" w:evenHBand="1" w:firstRowFirstColumn="0" w:firstRowLastColumn="0" w:lastRowFirstColumn="0" w:lastRowLastColumn="0"/>
            </w:pPr>
            <w:r>
              <w:t>O</w:t>
            </w:r>
            <w:r w:rsidRPr="00E023A8">
              <w:rPr>
                <w:sz w:val="18"/>
              </w:rPr>
              <w:t>R</w:t>
            </w:r>
            <w:r>
              <w:t>. R</w:t>
            </w:r>
            <w:r w:rsidRPr="00E023A8">
              <w:rPr>
                <w:sz w:val="18"/>
              </w:rPr>
              <w:t>EV</w:t>
            </w:r>
            <w:r>
              <w:t>. S</w:t>
            </w:r>
            <w:r w:rsidRPr="00E023A8">
              <w:rPr>
                <w:sz w:val="18"/>
              </w:rPr>
              <w:t>TAT</w:t>
            </w:r>
            <w:r>
              <w:t>. A</w:t>
            </w:r>
            <w:r w:rsidRPr="00E023A8">
              <w:rPr>
                <w:sz w:val="18"/>
              </w:rPr>
              <w:t>NN</w:t>
            </w:r>
            <w:r>
              <w:t xml:space="preserve">. § </w:t>
            </w:r>
            <w:hyperlink r:id="rId27" w:history="1">
              <w:r w:rsidRPr="007F26AC">
                <w:rPr>
                  <w:rStyle w:val="Hyperlink"/>
                </w:rPr>
                <w:t>86A.203(2)</w:t>
              </w:r>
            </w:hyperlink>
            <w:r>
              <w:t xml:space="preserve"> (West 2013)</w:t>
            </w:r>
          </w:p>
        </w:tc>
        <w:tc>
          <w:tcPr>
            <w:tcW w:w="1350"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O</w:t>
            </w:r>
            <w:r w:rsidRPr="00E023A8">
              <w:rPr>
                <w:sz w:val="18"/>
              </w:rPr>
              <w:t>R</w:t>
            </w:r>
            <w:r>
              <w:t>. R</w:t>
            </w:r>
            <w:r w:rsidRPr="00E023A8">
              <w:rPr>
                <w:sz w:val="18"/>
              </w:rPr>
              <w:t>EV</w:t>
            </w:r>
            <w:r>
              <w:t>. S</w:t>
            </w:r>
            <w:r w:rsidRPr="00E023A8">
              <w:rPr>
                <w:sz w:val="18"/>
              </w:rPr>
              <w:t>TAT</w:t>
            </w:r>
            <w:r>
              <w:t>. A</w:t>
            </w:r>
            <w:r w:rsidRPr="00E023A8">
              <w:rPr>
                <w:sz w:val="18"/>
              </w:rPr>
              <w:t>NN</w:t>
            </w:r>
            <w:r>
              <w:t xml:space="preserve">. § </w:t>
            </w:r>
            <w:hyperlink r:id="rId28" w:history="1">
              <w:r w:rsidRPr="007F26AC">
                <w:rPr>
                  <w:rStyle w:val="Hyperlink"/>
                </w:rPr>
                <w:t>86A.198</w:t>
              </w:r>
            </w:hyperlink>
            <w:r>
              <w:t xml:space="preserve"> (West 2013)</w:t>
            </w:r>
          </w:p>
        </w:tc>
        <w:tc>
          <w:tcPr>
            <w:tcW w:w="2268" w:type="dxa"/>
            <w:shd w:val="clear" w:color="auto" w:fill="FFFFFF" w:themeFill="background1"/>
            <w:vAlign w:val="center"/>
          </w:tcPr>
          <w:p w:rsidR="007010BB" w:rsidRDefault="00C34706" w:rsidP="00060799">
            <w:pPr>
              <w:jc w:val="center"/>
              <w:cnfStyle w:val="000000010000" w:firstRow="0" w:lastRow="0" w:firstColumn="0" w:lastColumn="0" w:oddVBand="0" w:evenVBand="0" w:oddHBand="0" w:evenHBand="1" w:firstRowFirstColumn="0" w:firstRowLastColumn="0" w:lastRowFirstColumn="0" w:lastRowLastColumn="0"/>
            </w:pPr>
            <w:r>
              <w:t>TIL: 15658</w:t>
            </w:r>
            <w:r w:rsidR="00F64478">
              <w:t xml:space="preserve"> (Spanish)</w:t>
            </w:r>
          </w:p>
          <w:p w:rsidR="00C34706" w:rsidRDefault="00C34706" w:rsidP="00060799">
            <w:pPr>
              <w:jc w:val="center"/>
              <w:cnfStyle w:val="000000010000" w:firstRow="0" w:lastRow="0" w:firstColumn="0" w:lastColumn="0" w:oddVBand="0" w:evenVBand="0" w:oddHBand="0" w:evenHBand="1" w:firstRowFirstColumn="0" w:firstRowLastColumn="0" w:lastRowFirstColumn="0" w:lastRowLastColumn="0"/>
            </w:pPr>
            <w:r>
              <w:t>GFE: 15656</w:t>
            </w:r>
            <w:r w:rsidR="00F64478">
              <w:t xml:space="preserve"> (Spanish)</w:t>
            </w:r>
          </w:p>
          <w:p w:rsidR="00C34706" w:rsidRDefault="00C34706" w:rsidP="00060799">
            <w:pPr>
              <w:jc w:val="center"/>
              <w:cnfStyle w:val="000000010000" w:firstRow="0" w:lastRow="0" w:firstColumn="0" w:lastColumn="0" w:oddVBand="0" w:evenVBand="0" w:oddHBand="0" w:evenHBand="1" w:firstRowFirstColumn="0" w:firstRowLastColumn="0" w:lastRowFirstColumn="0" w:lastRowLastColumn="0"/>
            </w:pPr>
            <w:r>
              <w:t>Notice: 15657</w:t>
            </w:r>
            <w:r w:rsidR="00F64478">
              <w:t xml:space="preserve"> (Spanish)</w:t>
            </w:r>
          </w:p>
          <w:p w:rsidR="00C34706" w:rsidRDefault="00C34706" w:rsidP="00060799">
            <w:pPr>
              <w:jc w:val="center"/>
              <w:cnfStyle w:val="000000010000" w:firstRow="0" w:lastRow="0" w:firstColumn="0" w:lastColumn="0" w:oddVBand="0" w:evenVBand="0" w:oddHBand="0" w:evenHBand="1" w:firstRowFirstColumn="0" w:firstRowLastColumn="0" w:lastRowFirstColumn="0" w:lastRowLastColumn="0"/>
            </w:pP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bookmarkStart w:id="7" w:name="Pennsylvania"/>
            <w:r>
              <w:lastRenderedPageBreak/>
              <w:t>Pennsylvania</w:t>
            </w:r>
            <w:bookmarkEnd w:id="7"/>
          </w:p>
          <w:p w:rsidR="007010BB" w:rsidRDefault="00613C85" w:rsidP="00060799">
            <w:pPr>
              <w:jc w:val="center"/>
            </w:pPr>
            <w:hyperlink w:anchor="TOC" w:history="1">
              <w:r w:rsidR="007010BB" w:rsidRPr="009F7FA5">
                <w:rPr>
                  <w:rStyle w:val="Hyperlink"/>
                  <w:b w:val="0"/>
                  <w:bCs w:val="0"/>
                  <w:i/>
                  <w:sz w:val="16"/>
                </w:rPr>
                <w:t>(Return to Table of Contents)</w:t>
              </w:r>
            </w:hyperlink>
          </w:p>
        </w:tc>
        <w:tc>
          <w:tcPr>
            <w:tcW w:w="254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Copy of contract</w:t>
            </w:r>
            <w:r w:rsidR="00EF3C23">
              <w:t xml:space="preserve"> along with a specified statement in immediate proximity to the space for the signature of the buyer.</w:t>
            </w:r>
          </w:p>
        </w:tc>
        <w:tc>
          <w:tcPr>
            <w:tcW w:w="1424"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Language principally used in the oral sales presentation</w:t>
            </w:r>
          </w:p>
        </w:tc>
        <w:tc>
          <w:tcPr>
            <w:tcW w:w="2329" w:type="dxa"/>
            <w:shd w:val="clear" w:color="auto" w:fill="EAF1DD" w:themeFill="accent3" w:themeFillTint="33"/>
            <w:vAlign w:val="center"/>
          </w:tcPr>
          <w:p w:rsidR="007010BB" w:rsidRPr="00C25D48" w:rsidRDefault="007010BB" w:rsidP="00060799">
            <w:pPr>
              <w:jc w:val="center"/>
              <w:cnfStyle w:val="000000100000" w:firstRow="0" w:lastRow="0" w:firstColumn="0" w:lastColumn="0" w:oddVBand="0" w:evenVBand="0" w:oddHBand="1" w:evenHBand="0" w:firstRowFirstColumn="0" w:firstRowLastColumn="0" w:lastRowFirstColumn="0" w:lastRowLastColumn="0"/>
            </w:pPr>
            <w:r w:rsidRPr="00C25D48">
              <w:t>When</w:t>
            </w:r>
            <w:r>
              <w:t xml:space="preserve"> a language other than English is principally used in the oral sales presentation for the sale of</w:t>
            </w:r>
            <w:r w:rsidRPr="00C25D48">
              <w:t xml:space="preserve"> goods or services having a sale price of $25 or more are sold or contracted to be sold to a buyer “as a result of, or in connection with, a contact with or call on the buyer or resident at his residence either in person or by telephone.”</w:t>
            </w:r>
            <w:r w:rsidRPr="00C25D48">
              <w:rPr>
                <w:rStyle w:val="EndnoteReference"/>
              </w:rPr>
              <w:endnoteReference w:id="43"/>
            </w:r>
          </w:p>
        </w:tc>
        <w:tc>
          <w:tcPr>
            <w:tcW w:w="1721"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Contract for sale of real property</w:t>
            </w:r>
            <w:r>
              <w:rPr>
                <w:rStyle w:val="EndnoteReference"/>
              </w:rPr>
              <w:endnoteReference w:id="44"/>
            </w: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p>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Waiver of rights under an Emergency Work Authorization</w:t>
            </w:r>
            <w:r>
              <w:rPr>
                <w:rStyle w:val="EndnoteReference"/>
              </w:rPr>
              <w:endnoteReference w:id="45"/>
            </w:r>
          </w:p>
        </w:tc>
        <w:tc>
          <w:tcPr>
            <w:tcW w:w="1350" w:type="dxa"/>
            <w:shd w:val="clear" w:color="auto" w:fill="EAF1DD" w:themeFill="accent3" w:themeFillTint="33"/>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rsidRPr="00E74955">
              <w:t>73 P</w:t>
            </w:r>
            <w:r w:rsidRPr="00982F6B">
              <w:rPr>
                <w:sz w:val="18"/>
              </w:rPr>
              <w:t>A</w:t>
            </w:r>
            <w:r w:rsidRPr="00E74955">
              <w:t>. S</w:t>
            </w:r>
            <w:r w:rsidRPr="00982F6B">
              <w:rPr>
                <w:sz w:val="18"/>
              </w:rPr>
              <w:t>TAT</w:t>
            </w:r>
            <w:r w:rsidRPr="00E74955">
              <w:t>. A</w:t>
            </w:r>
            <w:r w:rsidRPr="00982F6B">
              <w:rPr>
                <w:sz w:val="18"/>
              </w:rPr>
              <w:t>NN</w:t>
            </w:r>
            <w:r w:rsidRPr="00E74955">
              <w:t xml:space="preserve">. § </w:t>
            </w:r>
            <w:hyperlink r:id="rId29" w:history="1">
              <w:r w:rsidRPr="0050016D">
                <w:rPr>
                  <w:rStyle w:val="Hyperlink"/>
                </w:rPr>
                <w:t>201-7(b)(1)</w:t>
              </w:r>
            </w:hyperlink>
            <w:r w:rsidRPr="00E74955">
              <w:t xml:space="preserve"> (West</w:t>
            </w:r>
            <w:r>
              <w:t xml:space="preserve"> 2012)</w:t>
            </w:r>
          </w:p>
        </w:tc>
        <w:tc>
          <w:tcPr>
            <w:tcW w:w="2268" w:type="dxa"/>
            <w:shd w:val="clear" w:color="auto" w:fill="EAF1DD" w:themeFill="accent3" w:themeFillTint="33"/>
            <w:vAlign w:val="center"/>
          </w:tcPr>
          <w:p w:rsidR="007010BB" w:rsidRPr="00E74955" w:rsidRDefault="00995B75" w:rsidP="00060799">
            <w:pPr>
              <w:jc w:val="center"/>
              <w:cnfStyle w:val="000000100000" w:firstRow="0" w:lastRow="0" w:firstColumn="0" w:lastColumn="0" w:oddVBand="0" w:evenVBand="0" w:oddHBand="1" w:evenHBand="0" w:firstRowFirstColumn="0" w:firstRowLastColumn="0" w:lastRowFirstColumn="0" w:lastRowLastColumn="0"/>
            </w:pPr>
            <w:r>
              <w:t>Available upon request</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EAF1DD" w:themeFill="accent3" w:themeFillTint="33"/>
            <w:vAlign w:val="center"/>
          </w:tcPr>
          <w:p w:rsidR="007010BB" w:rsidRDefault="007010BB" w:rsidP="00060799">
            <w:pPr>
              <w:jc w:val="center"/>
            </w:pPr>
          </w:p>
        </w:tc>
        <w:tc>
          <w:tcPr>
            <w:tcW w:w="2544"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Notice of Cancellation</w:t>
            </w:r>
            <w:r>
              <w:rPr>
                <w:rStyle w:val="EndnoteReference"/>
              </w:rPr>
              <w:endnoteReference w:id="46"/>
            </w:r>
          </w:p>
        </w:tc>
        <w:tc>
          <w:tcPr>
            <w:tcW w:w="1424"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Language principally used in the oral sales presentation</w:t>
            </w:r>
          </w:p>
        </w:tc>
        <w:tc>
          <w:tcPr>
            <w:tcW w:w="2329" w:type="dxa"/>
            <w:shd w:val="clear" w:color="auto" w:fill="EAF1DD" w:themeFill="accent3" w:themeFillTint="33"/>
            <w:vAlign w:val="center"/>
          </w:tcPr>
          <w:p w:rsidR="007010BB" w:rsidRPr="00C25D48" w:rsidRDefault="007010BB" w:rsidP="00060799">
            <w:pPr>
              <w:jc w:val="center"/>
              <w:cnfStyle w:val="000000010000" w:firstRow="0" w:lastRow="0" w:firstColumn="0" w:lastColumn="0" w:oddVBand="0" w:evenVBand="0" w:oddHBand="0" w:evenHBand="1" w:firstRowFirstColumn="0" w:firstRowLastColumn="0" w:lastRowFirstColumn="0" w:lastRowLastColumn="0"/>
            </w:pPr>
            <w:r w:rsidRPr="00C25D48">
              <w:t>When</w:t>
            </w:r>
            <w:r>
              <w:t xml:space="preserve"> a language other than English is principally used in the oral sales presentation for the sale of</w:t>
            </w:r>
            <w:r w:rsidRPr="00C25D48">
              <w:t xml:space="preserve"> goods or services having a sale price of $25 or more are sold or contracted to be sold to a buyer “as a result of, or in connection with, a contact with or call on the buyer or resident at his residence either in person or by telephone.”</w:t>
            </w:r>
            <w:r w:rsidRPr="00C25D48">
              <w:rPr>
                <w:rStyle w:val="EndnoteReference"/>
              </w:rPr>
              <w:endnoteReference w:id="47"/>
            </w:r>
          </w:p>
        </w:tc>
        <w:tc>
          <w:tcPr>
            <w:tcW w:w="1721"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Contract for sale of real property</w:t>
            </w:r>
            <w:r>
              <w:rPr>
                <w:rStyle w:val="EndnoteReference"/>
              </w:rPr>
              <w:endnoteReference w:id="48"/>
            </w: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Waiver of rights under an Emergency Work Authorization</w:t>
            </w:r>
            <w:r>
              <w:rPr>
                <w:rStyle w:val="EndnoteReference"/>
              </w:rPr>
              <w:endnoteReference w:id="49"/>
            </w:r>
          </w:p>
        </w:tc>
        <w:tc>
          <w:tcPr>
            <w:tcW w:w="1350" w:type="dxa"/>
            <w:shd w:val="clear" w:color="auto" w:fill="EAF1DD" w:themeFill="accent3" w:themeFillTint="33"/>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 xml:space="preserve">73 Pa. Stat. Ann. § </w:t>
            </w:r>
            <w:hyperlink r:id="rId30" w:history="1">
              <w:r w:rsidRPr="0050016D">
                <w:rPr>
                  <w:rStyle w:val="Hyperlink"/>
                </w:rPr>
                <w:t>201-7(b)(2)</w:t>
              </w:r>
            </w:hyperlink>
            <w:r>
              <w:t xml:space="preserve"> </w:t>
            </w:r>
            <w:r w:rsidRPr="00E74955">
              <w:t>(West</w:t>
            </w:r>
            <w:r>
              <w:t xml:space="preserve"> 2012)</w:t>
            </w:r>
          </w:p>
        </w:tc>
        <w:tc>
          <w:tcPr>
            <w:tcW w:w="2268" w:type="dxa"/>
            <w:shd w:val="clear" w:color="auto" w:fill="EAF1DD" w:themeFill="accent3" w:themeFillTint="33"/>
            <w:vAlign w:val="center"/>
          </w:tcPr>
          <w:p w:rsidR="007010BB" w:rsidRDefault="00491BF1" w:rsidP="00060799">
            <w:pPr>
              <w:jc w:val="center"/>
              <w:cnfStyle w:val="000000010000" w:firstRow="0" w:lastRow="0" w:firstColumn="0" w:lastColumn="0" w:oddVBand="0" w:evenVBand="0" w:oddHBand="0" w:evenHBand="1" w:firstRowFirstColumn="0" w:firstRowLastColumn="0" w:lastRowFirstColumn="0" w:lastRowLastColumn="0"/>
            </w:pPr>
            <w:r>
              <w:t>Available upon request</w:t>
            </w: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bookmarkStart w:id="8" w:name="Texas"/>
            <w:r>
              <w:lastRenderedPageBreak/>
              <w:t>Texas</w:t>
            </w:r>
            <w:bookmarkEnd w:id="8"/>
          </w:p>
          <w:p w:rsidR="007010BB" w:rsidRDefault="00613C85" w:rsidP="00060799">
            <w:pPr>
              <w:jc w:val="center"/>
            </w:pPr>
            <w:hyperlink w:anchor="TOC" w:history="1">
              <w:r w:rsidR="007010BB" w:rsidRPr="009F7FA5">
                <w:rPr>
                  <w:rStyle w:val="Hyperlink"/>
                  <w:b w:val="0"/>
                  <w:bCs w:val="0"/>
                  <w:i/>
                  <w:sz w:val="16"/>
                </w:rPr>
                <w:t>(Return to Table of Contents)</w:t>
              </w:r>
            </w:hyperlink>
          </w:p>
        </w:tc>
        <w:tc>
          <w:tcPr>
            <w:tcW w:w="254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Spanish TIL (for closed-end transactions) must be provided to the borrower</w:t>
            </w:r>
            <w:r>
              <w:rPr>
                <w:rStyle w:val="EndnoteReference"/>
              </w:rPr>
              <w:endnoteReference w:id="50"/>
            </w:r>
          </w:p>
        </w:tc>
        <w:tc>
          <w:tcPr>
            <w:tcW w:w="142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Spanish</w:t>
            </w:r>
          </w:p>
        </w:tc>
        <w:tc>
          <w:tcPr>
            <w:tcW w:w="2329"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When a Consumer Loan</w:t>
            </w:r>
            <w:r>
              <w:rPr>
                <w:rStyle w:val="EndnoteReference"/>
              </w:rPr>
              <w:endnoteReference w:id="51"/>
            </w:r>
            <w:r>
              <w:t xml:space="preserve"> or a home equity loan regulated by the Texas Office of Consumer Credit is negotiated in Spanish.</w:t>
            </w:r>
          </w:p>
        </w:tc>
        <w:tc>
          <w:tcPr>
            <w:tcW w:w="1721" w:type="dxa"/>
            <w:shd w:val="clear" w:color="auto" w:fill="FFFFFF" w:themeFill="background1"/>
            <w:vAlign w:val="center"/>
          </w:tcPr>
          <w:p w:rsidR="007010BB" w:rsidRPr="009767BB" w:rsidRDefault="007010BB" w:rsidP="00060799">
            <w:pPr>
              <w:jc w:val="center"/>
              <w:cnfStyle w:val="000000100000" w:firstRow="0" w:lastRow="0" w:firstColumn="0" w:lastColumn="0" w:oddVBand="0" w:evenVBand="0" w:oddHBand="1" w:evenHBand="0" w:firstRowFirstColumn="0" w:firstRowLastColumn="0" w:lastRowFirstColumn="0" w:lastRowLastColumn="0"/>
            </w:pPr>
            <w:r>
              <w:t>Loan which doesn’t meet the requirements of a ‘consumer loan’ or a ‘home equity loan’</w:t>
            </w:r>
          </w:p>
        </w:tc>
        <w:tc>
          <w:tcPr>
            <w:tcW w:w="1350"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T</w:t>
            </w:r>
            <w:r w:rsidRPr="00D412E2">
              <w:rPr>
                <w:sz w:val="18"/>
              </w:rPr>
              <w:t>EX</w:t>
            </w:r>
            <w:r>
              <w:t>. F</w:t>
            </w:r>
            <w:r w:rsidRPr="00D412E2">
              <w:rPr>
                <w:sz w:val="18"/>
              </w:rPr>
              <w:t>IN</w:t>
            </w:r>
            <w:r>
              <w:t>. C</w:t>
            </w:r>
            <w:r w:rsidRPr="00D412E2">
              <w:rPr>
                <w:sz w:val="18"/>
              </w:rPr>
              <w:t>ODE</w:t>
            </w:r>
            <w:r>
              <w:t xml:space="preserve"> A</w:t>
            </w:r>
            <w:r w:rsidRPr="00D412E2">
              <w:rPr>
                <w:sz w:val="18"/>
              </w:rPr>
              <w:t>NN</w:t>
            </w:r>
            <w:r>
              <w:t xml:space="preserve">. § </w:t>
            </w:r>
            <w:hyperlink r:id="rId31" w:anchor="341.502" w:history="1">
              <w:r w:rsidRPr="0025542B">
                <w:rPr>
                  <w:rStyle w:val="Hyperlink"/>
                </w:rPr>
                <w:t>341.502(a)-(a-1)</w:t>
              </w:r>
            </w:hyperlink>
            <w:r>
              <w:t xml:space="preserve"> (West 2011);</w:t>
            </w:r>
          </w:p>
        </w:tc>
        <w:tc>
          <w:tcPr>
            <w:tcW w:w="2268" w:type="dxa"/>
            <w:shd w:val="clear" w:color="auto" w:fill="FFFFFF" w:themeFill="background1"/>
            <w:vAlign w:val="center"/>
          </w:tcPr>
          <w:p w:rsidR="00476975" w:rsidRDefault="00476975" w:rsidP="00476975">
            <w:pPr>
              <w:jc w:val="center"/>
              <w:cnfStyle w:val="000000100000" w:firstRow="0" w:lastRow="0" w:firstColumn="0" w:lastColumn="0" w:oddVBand="0" w:evenVBand="0" w:oddHBand="1" w:evenHBand="0" w:firstRowFirstColumn="0" w:firstRowLastColumn="0" w:lastRowFirstColumn="0" w:lastRowLastColumn="0"/>
            </w:pPr>
            <w:r>
              <w:t>14389 (Spanish TIL)</w:t>
            </w:r>
          </w:p>
          <w:p w:rsidR="007010BB" w:rsidRDefault="00476975" w:rsidP="00476975">
            <w:pPr>
              <w:jc w:val="center"/>
              <w:cnfStyle w:val="000000100000" w:firstRow="0" w:lastRow="0" w:firstColumn="0" w:lastColumn="0" w:oddVBand="0" w:evenVBand="0" w:oddHBand="1" w:evenHBand="0" w:firstRowFirstColumn="0" w:firstRowLastColumn="0" w:lastRowFirstColumn="0" w:lastRowLastColumn="0"/>
            </w:pPr>
            <w:r>
              <w:t>7383 (Spanish TIL)</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p>
        </w:tc>
        <w:tc>
          <w:tcPr>
            <w:tcW w:w="2544" w:type="dxa"/>
            <w:shd w:val="clear" w:color="auto" w:fill="FFFFFF" w:themeFill="background1"/>
            <w:vAlign w:val="center"/>
          </w:tcPr>
          <w:p w:rsidR="003F10EE" w:rsidRDefault="003F10EE" w:rsidP="00060799">
            <w:pPr>
              <w:jc w:val="center"/>
              <w:cnfStyle w:val="000000010000" w:firstRow="0" w:lastRow="0" w:firstColumn="0" w:lastColumn="0" w:oddVBand="0" w:evenVBand="0" w:oddHBand="0" w:evenHBand="1" w:firstRowFirstColumn="0" w:firstRowLastColumn="0" w:lastRowFirstColumn="0" w:lastRowLastColumn="0"/>
            </w:pPr>
            <w:r w:rsidRPr="000B5D4D">
              <w:rPr>
                <w:b/>
                <w:u w:val="single"/>
              </w:rPr>
              <w:t>One</w:t>
            </w:r>
            <w:r>
              <w:t xml:space="preserve"> of the following: </w:t>
            </w:r>
          </w:p>
          <w:p w:rsidR="00F13A73" w:rsidRDefault="006A4C15" w:rsidP="002A310D">
            <w:pPr>
              <w:pStyle w:val="ListParagraph"/>
              <w:numPr>
                <w:ilvl w:val="0"/>
                <w:numId w:val="1"/>
              </w:numPr>
              <w:ind w:left="530"/>
              <w:cnfStyle w:val="000000010000" w:firstRow="0" w:lastRow="0" w:firstColumn="0" w:lastColumn="0" w:oddVBand="0" w:evenVBand="0" w:oddHBand="0" w:evenHBand="1" w:firstRowFirstColumn="0" w:firstRowLastColumn="0" w:lastRowFirstColumn="0" w:lastRowLastColumn="0"/>
            </w:pPr>
            <w:r>
              <w:t xml:space="preserve">Spanish Contract + </w:t>
            </w:r>
            <w:r w:rsidR="003F10EE">
              <w:t>Spanish</w:t>
            </w:r>
          </w:p>
          <w:p w:rsidR="003F10EE" w:rsidRDefault="003F10EE" w:rsidP="002A310D">
            <w:pPr>
              <w:pStyle w:val="ListParagraph"/>
              <w:numPr>
                <w:ilvl w:val="0"/>
                <w:numId w:val="1"/>
              </w:numPr>
              <w:ind w:left="530"/>
              <w:cnfStyle w:val="000000010000" w:firstRow="0" w:lastRow="0" w:firstColumn="0" w:lastColumn="0" w:oddVBand="0" w:evenVBand="0" w:oddHBand="0" w:evenHBand="1" w:firstRowFirstColumn="0" w:firstRowLastColumn="0" w:lastRowFirstColumn="0" w:lastRowLastColumn="0"/>
            </w:pPr>
            <w:r>
              <w:t xml:space="preserve"> Translation of the Federal TIL</w:t>
            </w:r>
            <w:r>
              <w:rPr>
                <w:rStyle w:val="EndnoteReference"/>
              </w:rPr>
              <w:endnoteReference w:id="52"/>
            </w:r>
            <w:r w:rsidR="006A4C15">
              <w:t xml:space="preserve">; </w:t>
            </w:r>
            <w:r w:rsidR="006A4C15" w:rsidRPr="00702ED3">
              <w:rPr>
                <w:b/>
                <w:u w:val="single"/>
              </w:rPr>
              <w:t>or</w:t>
            </w:r>
          </w:p>
          <w:p w:rsidR="007010BB" w:rsidRDefault="006A4C15" w:rsidP="002A310D">
            <w:pPr>
              <w:pStyle w:val="ListParagraph"/>
              <w:numPr>
                <w:ilvl w:val="0"/>
                <w:numId w:val="1"/>
              </w:numPr>
              <w:ind w:left="530"/>
              <w:cnfStyle w:val="000000010000" w:firstRow="0" w:lastRow="0" w:firstColumn="0" w:lastColumn="0" w:oddVBand="0" w:evenVBand="0" w:oddHBand="0" w:evenHBand="1" w:firstRowFirstColumn="0" w:firstRowLastColumn="0" w:lastRowFirstColumn="0" w:lastRowLastColumn="0"/>
            </w:pPr>
            <w:proofErr w:type="spellStart"/>
            <w:r w:rsidRPr="006A4C15">
              <w:rPr>
                <w:i/>
              </w:rPr>
              <w:t>Notificación</w:t>
            </w:r>
            <w:proofErr w:type="spellEnd"/>
            <w:r w:rsidRPr="006A4C15">
              <w:rPr>
                <w:i/>
              </w:rPr>
              <w:t xml:space="preserve"> de </w:t>
            </w:r>
            <w:proofErr w:type="spellStart"/>
            <w:r w:rsidRPr="006A4C15">
              <w:rPr>
                <w:i/>
              </w:rPr>
              <w:t>Crédito</w:t>
            </w:r>
            <w:proofErr w:type="spellEnd"/>
            <w:r w:rsidRPr="006A4C15">
              <w:rPr>
                <w:i/>
              </w:rPr>
              <w:t xml:space="preserve"> Al </w:t>
            </w:r>
            <w:proofErr w:type="spellStart"/>
            <w:r w:rsidRPr="006A4C15">
              <w:rPr>
                <w:i/>
              </w:rPr>
              <w:t>Consumidor</w:t>
            </w:r>
            <w:proofErr w:type="spellEnd"/>
            <w:r w:rsidRPr="006A4C15">
              <w:rPr>
                <w:i/>
              </w:rPr>
              <w:t xml:space="preserve"> (</w:t>
            </w:r>
            <w:proofErr w:type="spellStart"/>
            <w:r w:rsidRPr="006A4C15">
              <w:rPr>
                <w:i/>
              </w:rPr>
              <w:t>Préstamo</w:t>
            </w:r>
            <w:proofErr w:type="spellEnd"/>
            <w:r w:rsidRPr="006A4C15">
              <w:rPr>
                <w:i/>
              </w:rPr>
              <w:t xml:space="preserve"> a </w:t>
            </w:r>
            <w:proofErr w:type="spellStart"/>
            <w:r w:rsidRPr="006A4C15">
              <w:rPr>
                <w:i/>
              </w:rPr>
              <w:t>Plazos</w:t>
            </w:r>
            <w:proofErr w:type="spellEnd"/>
            <w:r w:rsidRPr="006A4C15">
              <w:rPr>
                <w:i/>
              </w:rPr>
              <w:t>)</w:t>
            </w:r>
            <w:r w:rsidR="007010BB">
              <w:rPr>
                <w:rStyle w:val="EndnoteReference"/>
              </w:rPr>
              <w:endnoteReference w:id="53"/>
            </w:r>
            <w:r w:rsidR="007010BB">
              <w:t xml:space="preserve"> must be provided no later than consummation of the contract.</w:t>
            </w:r>
          </w:p>
        </w:tc>
        <w:tc>
          <w:tcPr>
            <w:tcW w:w="142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Spanish</w:t>
            </w:r>
          </w:p>
        </w:tc>
        <w:tc>
          <w:tcPr>
            <w:tcW w:w="2329"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When a contract for a closed-end secondary mortgage loan is negotiated in Spanish</w:t>
            </w:r>
            <w:r>
              <w:rPr>
                <w:rStyle w:val="EndnoteReference"/>
              </w:rPr>
              <w:endnoteReference w:id="54"/>
            </w:r>
            <w:r>
              <w:t xml:space="preserve"> and any of the following credit terms are negotiated in Spanish: amount financed, finance charge, annual percentage rate, the amount of any payment or schedule of payments, total of payments, or security interest.</w:t>
            </w:r>
            <w:r>
              <w:rPr>
                <w:rStyle w:val="EndnoteReference"/>
              </w:rPr>
              <w:endnoteReference w:id="55"/>
            </w:r>
          </w:p>
        </w:tc>
        <w:tc>
          <w:tcPr>
            <w:tcW w:w="1721"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Provides Spanish TIL instead</w:t>
            </w:r>
            <w:r>
              <w:rPr>
                <w:rStyle w:val="EndnoteReference"/>
              </w:rPr>
              <w:endnoteReference w:id="56"/>
            </w: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p>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Merely advertising the following terms does not necessitate providing the Form of Disclosure: amount financed, finance charge, annual percentage rate, the amount of any payment or schedule of payments, total of payments, or security interest.</w:t>
            </w:r>
            <w:r>
              <w:rPr>
                <w:rStyle w:val="EndnoteReference"/>
              </w:rPr>
              <w:endnoteReference w:id="57"/>
            </w:r>
          </w:p>
        </w:tc>
        <w:tc>
          <w:tcPr>
            <w:tcW w:w="1350"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7 T</w:t>
            </w:r>
            <w:r w:rsidRPr="00931085">
              <w:rPr>
                <w:sz w:val="18"/>
              </w:rPr>
              <w:t>EX</w:t>
            </w:r>
            <w:r>
              <w:t>. A</w:t>
            </w:r>
            <w:r w:rsidRPr="00931085">
              <w:rPr>
                <w:sz w:val="20"/>
              </w:rPr>
              <w:t>DMIN</w:t>
            </w:r>
            <w:r>
              <w:t>. C</w:t>
            </w:r>
            <w:r w:rsidRPr="00931085">
              <w:rPr>
                <w:sz w:val="18"/>
              </w:rPr>
              <w:t>ODE</w:t>
            </w:r>
            <w:r>
              <w:t xml:space="preserve"> § </w:t>
            </w:r>
            <w:hyperlink r:id="rId32" w:history="1">
              <w:r w:rsidRPr="007D5662">
                <w:rPr>
                  <w:rStyle w:val="Hyperlink"/>
                </w:rPr>
                <w:t>90.701</w:t>
              </w:r>
            </w:hyperlink>
            <w:r>
              <w:t>(a) (2013)</w:t>
            </w:r>
          </w:p>
        </w:tc>
        <w:tc>
          <w:tcPr>
            <w:tcW w:w="2268" w:type="dxa"/>
            <w:shd w:val="clear" w:color="auto" w:fill="FFFFFF" w:themeFill="background1"/>
            <w:vAlign w:val="center"/>
          </w:tcPr>
          <w:p w:rsidR="007010BB" w:rsidRDefault="001B1729" w:rsidP="00060799">
            <w:pPr>
              <w:jc w:val="center"/>
              <w:cnfStyle w:val="000000010000" w:firstRow="0" w:lastRow="0" w:firstColumn="0" w:lastColumn="0" w:oddVBand="0" w:evenVBand="0" w:oddHBand="0" w:evenHBand="1" w:firstRowFirstColumn="0" w:firstRowLastColumn="0" w:lastRowFirstColumn="0" w:lastRowLastColumn="0"/>
            </w:pPr>
            <w:r>
              <w:t xml:space="preserve">Contract: </w:t>
            </w:r>
            <w:r w:rsidR="009158B2">
              <w:t>Available upon request</w:t>
            </w:r>
          </w:p>
          <w:p w:rsidR="001B1729" w:rsidRDefault="001B1729" w:rsidP="001B1729">
            <w:pPr>
              <w:jc w:val="center"/>
              <w:cnfStyle w:val="000000010000" w:firstRow="0" w:lastRow="0" w:firstColumn="0" w:lastColumn="0" w:oddVBand="0" w:evenVBand="0" w:oddHBand="0" w:evenHBand="1" w:firstRowFirstColumn="0" w:firstRowLastColumn="0" w:lastRowFirstColumn="0" w:lastRowLastColumn="0"/>
            </w:pPr>
          </w:p>
          <w:p w:rsidR="001B1729" w:rsidRDefault="001B1729" w:rsidP="001B1729">
            <w:pPr>
              <w:jc w:val="center"/>
              <w:cnfStyle w:val="000000010000" w:firstRow="0" w:lastRow="0" w:firstColumn="0" w:lastColumn="0" w:oddVBand="0" w:evenVBand="0" w:oddHBand="0" w:evenHBand="1" w:firstRowFirstColumn="0" w:firstRowLastColumn="0" w:lastRowFirstColumn="0" w:lastRowLastColumn="0"/>
            </w:pPr>
          </w:p>
          <w:p w:rsidR="001B1729" w:rsidRDefault="001B1729" w:rsidP="001B1729">
            <w:pPr>
              <w:jc w:val="center"/>
              <w:cnfStyle w:val="000000010000" w:firstRow="0" w:lastRow="0" w:firstColumn="0" w:lastColumn="0" w:oddVBand="0" w:evenVBand="0" w:oddHBand="0" w:evenHBand="1" w:firstRowFirstColumn="0" w:firstRowLastColumn="0" w:lastRowFirstColumn="0" w:lastRowLastColumn="0"/>
            </w:pPr>
            <w:r>
              <w:t xml:space="preserve">TIL: </w:t>
            </w:r>
          </w:p>
          <w:p w:rsidR="001B1729" w:rsidRDefault="001B1729" w:rsidP="001B1729">
            <w:pPr>
              <w:jc w:val="center"/>
              <w:cnfStyle w:val="000000010000" w:firstRow="0" w:lastRow="0" w:firstColumn="0" w:lastColumn="0" w:oddVBand="0" w:evenVBand="0" w:oddHBand="0" w:evenHBand="1" w:firstRowFirstColumn="0" w:firstRowLastColumn="0" w:lastRowFirstColumn="0" w:lastRowLastColumn="0"/>
            </w:pPr>
            <w:r>
              <w:t>14389 (Spanish TIL)</w:t>
            </w:r>
          </w:p>
          <w:p w:rsidR="001B1729" w:rsidRDefault="001B1729" w:rsidP="001B1729">
            <w:pPr>
              <w:jc w:val="center"/>
              <w:cnfStyle w:val="000000010000" w:firstRow="0" w:lastRow="0" w:firstColumn="0" w:lastColumn="0" w:oddVBand="0" w:evenVBand="0" w:oddHBand="0" w:evenHBand="1" w:firstRowFirstColumn="0" w:firstRowLastColumn="0" w:lastRowFirstColumn="0" w:lastRowLastColumn="0"/>
            </w:pPr>
            <w:r>
              <w:t>7383 (Spanish TIL)</w:t>
            </w:r>
          </w:p>
          <w:p w:rsidR="001B1729" w:rsidRDefault="001B1729" w:rsidP="001B1729">
            <w:pPr>
              <w:jc w:val="center"/>
              <w:cnfStyle w:val="000000010000" w:firstRow="0" w:lastRow="0" w:firstColumn="0" w:lastColumn="0" w:oddVBand="0" w:evenVBand="0" w:oddHBand="0" w:evenHBand="1" w:firstRowFirstColumn="0" w:firstRowLastColumn="0" w:lastRowFirstColumn="0" w:lastRowLastColumn="0"/>
            </w:pPr>
          </w:p>
          <w:p w:rsidR="001B1729" w:rsidRDefault="001B1729" w:rsidP="001B1729">
            <w:pPr>
              <w:jc w:val="center"/>
              <w:cnfStyle w:val="000000010000" w:firstRow="0" w:lastRow="0" w:firstColumn="0" w:lastColumn="0" w:oddVBand="0" w:evenVBand="0" w:oddHBand="0" w:evenHBand="1" w:firstRowFirstColumn="0" w:firstRowLastColumn="0" w:lastRowFirstColumn="0" w:lastRowLastColumn="0"/>
            </w:pPr>
          </w:p>
          <w:p w:rsidR="001B1729" w:rsidRPr="001B1729" w:rsidRDefault="001B1729" w:rsidP="009158B2">
            <w:pPr>
              <w:jc w:val="center"/>
              <w:cnfStyle w:val="000000010000" w:firstRow="0" w:lastRow="0" w:firstColumn="0" w:lastColumn="0" w:oddVBand="0" w:evenVBand="0" w:oddHBand="0" w:evenHBand="1" w:firstRowFirstColumn="0" w:firstRowLastColumn="0" w:lastRowFirstColumn="0" w:lastRowLastColumn="0"/>
            </w:pPr>
            <w:proofErr w:type="spellStart"/>
            <w:r w:rsidRPr="006A4C15">
              <w:rPr>
                <w:i/>
              </w:rPr>
              <w:t>Notificación</w:t>
            </w:r>
            <w:proofErr w:type="spellEnd"/>
            <w:r w:rsidRPr="006A4C15">
              <w:rPr>
                <w:i/>
              </w:rPr>
              <w:t xml:space="preserve"> de </w:t>
            </w:r>
            <w:proofErr w:type="spellStart"/>
            <w:r w:rsidRPr="006A4C15">
              <w:rPr>
                <w:i/>
              </w:rPr>
              <w:t>Crédito</w:t>
            </w:r>
            <w:proofErr w:type="spellEnd"/>
            <w:r w:rsidRPr="006A4C15">
              <w:rPr>
                <w:i/>
              </w:rPr>
              <w:t xml:space="preserve"> Al </w:t>
            </w:r>
            <w:proofErr w:type="spellStart"/>
            <w:r w:rsidRPr="006A4C15">
              <w:rPr>
                <w:i/>
              </w:rPr>
              <w:t>Consumidor</w:t>
            </w:r>
            <w:proofErr w:type="spellEnd"/>
            <w:r w:rsidRPr="006A4C15">
              <w:rPr>
                <w:i/>
              </w:rPr>
              <w:t xml:space="preserve"> (</w:t>
            </w:r>
            <w:proofErr w:type="spellStart"/>
            <w:r w:rsidRPr="006A4C15">
              <w:rPr>
                <w:i/>
              </w:rPr>
              <w:t>Préstamo</w:t>
            </w:r>
            <w:proofErr w:type="spellEnd"/>
            <w:r w:rsidRPr="006A4C15">
              <w:rPr>
                <w:i/>
              </w:rPr>
              <w:t xml:space="preserve"> a </w:t>
            </w:r>
            <w:proofErr w:type="spellStart"/>
            <w:r w:rsidRPr="006A4C15">
              <w:rPr>
                <w:i/>
              </w:rPr>
              <w:t>Plazos</w:t>
            </w:r>
            <w:proofErr w:type="spellEnd"/>
            <w:r w:rsidRPr="006A4C15">
              <w:rPr>
                <w:i/>
              </w:rPr>
              <w:t>)</w:t>
            </w:r>
            <w:r>
              <w:t xml:space="preserve">: </w:t>
            </w:r>
            <w:r w:rsidR="009158B2">
              <w:t>Available upon request</w:t>
            </w:r>
          </w:p>
        </w:tc>
      </w:tr>
      <w:tr w:rsidR="007010BB" w:rsidTr="00F16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p>
        </w:tc>
        <w:tc>
          <w:tcPr>
            <w:tcW w:w="254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The “Twelve Day Disclosure” required by T</w:t>
            </w:r>
            <w:r w:rsidRPr="00E45872">
              <w:rPr>
                <w:sz w:val="18"/>
              </w:rPr>
              <w:t>EX</w:t>
            </w:r>
            <w:r>
              <w:t>. C</w:t>
            </w:r>
            <w:r w:rsidRPr="00E45872">
              <w:rPr>
                <w:sz w:val="18"/>
              </w:rPr>
              <w:t>ONST</w:t>
            </w:r>
            <w:r>
              <w:t>. art 16, §50(g).</w:t>
            </w:r>
          </w:p>
        </w:tc>
        <w:tc>
          <w:tcPr>
            <w:tcW w:w="1424"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Language in which the discussions were conducted</w:t>
            </w:r>
          </w:p>
        </w:tc>
        <w:tc>
          <w:tcPr>
            <w:tcW w:w="2329"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When discussions with borrower for an §50(a)(6) loan are conducted primarily in a language other than English</w:t>
            </w:r>
          </w:p>
        </w:tc>
        <w:tc>
          <w:tcPr>
            <w:tcW w:w="1721" w:type="dxa"/>
            <w:shd w:val="clear" w:color="auto" w:fill="FFFFFF" w:themeFill="background1"/>
            <w:vAlign w:val="center"/>
          </w:tcPr>
          <w:p w:rsidR="007010BB" w:rsidRPr="009767BB" w:rsidRDefault="007010BB" w:rsidP="00060799">
            <w:pPr>
              <w:jc w:val="center"/>
              <w:cnfStyle w:val="000000100000" w:firstRow="0" w:lastRow="0" w:firstColumn="0" w:lastColumn="0" w:oddVBand="0" w:evenVBand="0" w:oddHBand="1" w:evenHBand="0" w:firstRowFirstColumn="0" w:firstRowLastColumn="0" w:lastRowFirstColumn="0" w:lastRowLastColumn="0"/>
            </w:pPr>
            <w:r>
              <w:t>None explicitly listed</w:t>
            </w:r>
          </w:p>
        </w:tc>
        <w:tc>
          <w:tcPr>
            <w:tcW w:w="1350" w:type="dxa"/>
            <w:shd w:val="clear" w:color="auto" w:fill="FFFFFF" w:themeFill="background1"/>
            <w:vAlign w:val="center"/>
          </w:tcPr>
          <w:p w:rsidR="007010BB" w:rsidRDefault="007010BB" w:rsidP="00060799">
            <w:pPr>
              <w:jc w:val="center"/>
              <w:cnfStyle w:val="000000100000" w:firstRow="0" w:lastRow="0" w:firstColumn="0" w:lastColumn="0" w:oddVBand="0" w:evenVBand="0" w:oddHBand="1" w:evenHBand="0" w:firstRowFirstColumn="0" w:firstRowLastColumn="0" w:lastRowFirstColumn="0" w:lastRowLastColumn="0"/>
            </w:pPr>
            <w:r>
              <w:t>T</w:t>
            </w:r>
            <w:r w:rsidRPr="00E45872">
              <w:rPr>
                <w:sz w:val="18"/>
              </w:rPr>
              <w:t>EX</w:t>
            </w:r>
            <w:r>
              <w:t>. C</w:t>
            </w:r>
            <w:r w:rsidRPr="00E45872">
              <w:rPr>
                <w:sz w:val="18"/>
              </w:rPr>
              <w:t>ONST</w:t>
            </w:r>
            <w:r>
              <w:t xml:space="preserve">. art 16, § </w:t>
            </w:r>
            <w:hyperlink r:id="rId33" w:anchor="16.50" w:history="1">
              <w:r w:rsidRPr="000E0055">
                <w:rPr>
                  <w:rStyle w:val="Hyperlink"/>
                </w:rPr>
                <w:t>50(g)</w:t>
              </w:r>
            </w:hyperlink>
          </w:p>
        </w:tc>
        <w:tc>
          <w:tcPr>
            <w:tcW w:w="2268" w:type="dxa"/>
            <w:shd w:val="clear" w:color="auto" w:fill="FFFFFF" w:themeFill="background1"/>
            <w:vAlign w:val="center"/>
          </w:tcPr>
          <w:p w:rsidR="007010BB" w:rsidRDefault="00AD139F" w:rsidP="00060799">
            <w:pPr>
              <w:jc w:val="center"/>
              <w:cnfStyle w:val="000000100000" w:firstRow="0" w:lastRow="0" w:firstColumn="0" w:lastColumn="0" w:oddVBand="0" w:evenVBand="0" w:oddHBand="1" w:evenHBand="0" w:firstRowFirstColumn="0" w:firstRowLastColumn="0" w:lastRowFirstColumn="0" w:lastRowLastColumn="0"/>
            </w:pPr>
            <w:r>
              <w:t>6886 (Spanish)</w:t>
            </w:r>
          </w:p>
        </w:tc>
      </w:tr>
      <w:tr w:rsidR="007010BB" w:rsidTr="00F16E5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vAlign w:val="center"/>
          </w:tcPr>
          <w:p w:rsidR="007010BB" w:rsidRDefault="007010BB" w:rsidP="00060799">
            <w:pPr>
              <w:jc w:val="center"/>
            </w:pPr>
          </w:p>
        </w:tc>
        <w:tc>
          <w:tcPr>
            <w:tcW w:w="254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Specified language in 7 T</w:t>
            </w:r>
            <w:r w:rsidRPr="00931085">
              <w:rPr>
                <w:sz w:val="18"/>
              </w:rPr>
              <w:t>EX</w:t>
            </w:r>
            <w:r>
              <w:t>. A</w:t>
            </w:r>
            <w:r w:rsidRPr="00931085">
              <w:rPr>
                <w:sz w:val="20"/>
              </w:rPr>
              <w:t>DMIN</w:t>
            </w:r>
            <w:r>
              <w:t>. C</w:t>
            </w:r>
            <w:r w:rsidRPr="00931085">
              <w:rPr>
                <w:sz w:val="18"/>
              </w:rPr>
              <w:t>ODE</w:t>
            </w:r>
            <w:r>
              <w:t xml:space="preserve"> § 90.105(b)(1)</w:t>
            </w:r>
          </w:p>
        </w:tc>
        <w:tc>
          <w:tcPr>
            <w:tcW w:w="1424"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Language in which a transaction is conducted.</w:t>
            </w:r>
          </w:p>
        </w:tc>
        <w:tc>
          <w:tcPr>
            <w:tcW w:w="2329"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From a licensee</w:t>
            </w:r>
            <w:r>
              <w:rPr>
                <w:rStyle w:val="EndnoteReference"/>
              </w:rPr>
              <w:endnoteReference w:id="58"/>
            </w:r>
            <w:r>
              <w:t xml:space="preserve"> when a transaction is conducted in a language other than English. The notice must be given in each privacy notice and each contract of a licensee.</w:t>
            </w:r>
          </w:p>
        </w:tc>
        <w:tc>
          <w:tcPr>
            <w:tcW w:w="1721" w:type="dxa"/>
            <w:shd w:val="clear" w:color="auto" w:fill="FFFFFF" w:themeFill="background1"/>
            <w:vAlign w:val="center"/>
          </w:tcPr>
          <w:p w:rsidR="007010BB" w:rsidRPr="009767BB" w:rsidRDefault="007010BB" w:rsidP="00060799">
            <w:pPr>
              <w:jc w:val="center"/>
              <w:cnfStyle w:val="000000010000" w:firstRow="0" w:lastRow="0" w:firstColumn="0" w:lastColumn="0" w:oddVBand="0" w:evenVBand="0" w:oddHBand="0" w:evenHBand="1" w:firstRowFirstColumn="0" w:firstRowLastColumn="0" w:lastRowFirstColumn="0" w:lastRowLastColumn="0"/>
            </w:pPr>
            <w:r>
              <w:t>Licensee, on a contract</w:t>
            </w:r>
            <w:r w:rsidR="00885EA6">
              <w:t xml:space="preserve"> (but not on the privacy notice)</w:t>
            </w:r>
            <w:r>
              <w:t>, provides the alternative notice laid out in 7 T</w:t>
            </w:r>
            <w:r w:rsidRPr="00931085">
              <w:rPr>
                <w:sz w:val="18"/>
              </w:rPr>
              <w:t>EX</w:t>
            </w:r>
            <w:r>
              <w:t>. A</w:t>
            </w:r>
            <w:r w:rsidRPr="00931085">
              <w:rPr>
                <w:sz w:val="20"/>
              </w:rPr>
              <w:t>DMIN</w:t>
            </w:r>
            <w:r>
              <w:t>. C</w:t>
            </w:r>
            <w:r w:rsidRPr="00931085">
              <w:rPr>
                <w:sz w:val="18"/>
              </w:rPr>
              <w:t>ODE</w:t>
            </w:r>
            <w:r>
              <w:t xml:space="preserve"> § </w:t>
            </w:r>
            <w:hyperlink r:id="rId34" w:history="1">
              <w:r w:rsidRPr="00043D24">
                <w:rPr>
                  <w:rStyle w:val="Hyperlink"/>
                </w:rPr>
                <w:t>90.105(5</w:t>
              </w:r>
              <w:proofErr w:type="gramStart"/>
              <w:r w:rsidRPr="00043D24">
                <w:rPr>
                  <w:rStyle w:val="Hyperlink"/>
                </w:rPr>
                <w:t>)(</w:t>
              </w:r>
              <w:proofErr w:type="gramEnd"/>
              <w:r w:rsidRPr="00043D24">
                <w:rPr>
                  <w:rStyle w:val="Hyperlink"/>
                </w:rPr>
                <w:t>B)</w:t>
              </w:r>
            </w:hyperlink>
            <w:r>
              <w:t>.</w:t>
            </w:r>
          </w:p>
        </w:tc>
        <w:tc>
          <w:tcPr>
            <w:tcW w:w="1350" w:type="dxa"/>
            <w:shd w:val="clear" w:color="auto" w:fill="FFFFFF" w:themeFill="background1"/>
            <w:vAlign w:val="center"/>
          </w:tcPr>
          <w:p w:rsidR="007010BB" w:rsidRDefault="007010BB" w:rsidP="00060799">
            <w:pPr>
              <w:jc w:val="center"/>
              <w:cnfStyle w:val="000000010000" w:firstRow="0" w:lastRow="0" w:firstColumn="0" w:lastColumn="0" w:oddVBand="0" w:evenVBand="0" w:oddHBand="0" w:evenHBand="1" w:firstRowFirstColumn="0" w:firstRowLastColumn="0" w:lastRowFirstColumn="0" w:lastRowLastColumn="0"/>
            </w:pPr>
            <w:r>
              <w:t>7 T</w:t>
            </w:r>
            <w:r w:rsidRPr="00931085">
              <w:rPr>
                <w:sz w:val="18"/>
              </w:rPr>
              <w:t>EX</w:t>
            </w:r>
            <w:r>
              <w:t>. A</w:t>
            </w:r>
            <w:r w:rsidRPr="00931085">
              <w:rPr>
                <w:sz w:val="20"/>
              </w:rPr>
              <w:t>DMIN</w:t>
            </w:r>
            <w:r>
              <w:t>. C</w:t>
            </w:r>
            <w:r w:rsidRPr="00931085">
              <w:rPr>
                <w:sz w:val="18"/>
              </w:rPr>
              <w:t>ODE</w:t>
            </w:r>
            <w:r>
              <w:t xml:space="preserve"> § </w:t>
            </w:r>
            <w:hyperlink r:id="rId35" w:history="1">
              <w:r w:rsidRPr="00043D24">
                <w:rPr>
                  <w:rStyle w:val="Hyperlink"/>
                </w:rPr>
                <w:t>90.105(b)(2)</w:t>
              </w:r>
            </w:hyperlink>
            <w:r>
              <w:t xml:space="preserve"> (2013)</w:t>
            </w:r>
          </w:p>
        </w:tc>
        <w:tc>
          <w:tcPr>
            <w:tcW w:w="2268" w:type="dxa"/>
            <w:shd w:val="clear" w:color="auto" w:fill="FFFFFF" w:themeFill="background1"/>
            <w:vAlign w:val="center"/>
          </w:tcPr>
          <w:p w:rsidR="007010BB" w:rsidRDefault="000B5D4D" w:rsidP="00060799">
            <w:pPr>
              <w:jc w:val="center"/>
              <w:cnfStyle w:val="000000010000" w:firstRow="0" w:lastRow="0" w:firstColumn="0" w:lastColumn="0" w:oddVBand="0" w:evenVBand="0" w:oddHBand="0" w:evenHBand="1" w:firstRowFirstColumn="0" w:firstRowLastColumn="0" w:lastRowFirstColumn="0" w:lastRowLastColumn="0"/>
            </w:pPr>
            <w:r>
              <w:t xml:space="preserve">Cx15182, or </w:t>
            </w:r>
          </w:p>
          <w:p w:rsidR="000B5D4D" w:rsidRPr="000B5D4D" w:rsidRDefault="000B5D4D" w:rsidP="00060799">
            <w:pPr>
              <w:jc w:val="center"/>
              <w:cnfStyle w:val="000000010000" w:firstRow="0" w:lastRow="0" w:firstColumn="0" w:lastColumn="0" w:oddVBand="0" w:evenVBand="0" w:oddHBand="0" w:evenHBand="1" w:firstRowFirstColumn="0" w:firstRowLastColumn="0" w:lastRowFirstColumn="0" w:lastRowLastColumn="0"/>
              <w:rPr>
                <w:i/>
              </w:rPr>
            </w:pPr>
            <w:r>
              <w:t>Cx10735</w:t>
            </w:r>
            <w:r>
              <w:rPr>
                <w:i/>
              </w:rPr>
              <w:t>(upon request)</w:t>
            </w:r>
          </w:p>
        </w:tc>
      </w:tr>
    </w:tbl>
    <w:p w:rsidR="003006F5" w:rsidRDefault="003006F5"/>
    <w:p w:rsidR="00D273E1" w:rsidRDefault="00D273E1"/>
    <w:sectPr w:rsidR="00D273E1" w:rsidSect="00D273E1">
      <w:footerReference w:type="default" r:id="rId36"/>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85" w:rsidRDefault="00613C85" w:rsidP="00065F83">
      <w:pPr>
        <w:spacing w:after="0" w:line="240" w:lineRule="auto"/>
      </w:pPr>
      <w:r>
        <w:separator/>
      </w:r>
    </w:p>
  </w:endnote>
  <w:endnote w:type="continuationSeparator" w:id="0">
    <w:p w:rsidR="00613C85" w:rsidRDefault="00613C85" w:rsidP="00065F83">
      <w:pPr>
        <w:spacing w:after="0" w:line="240" w:lineRule="auto"/>
      </w:pPr>
      <w:r>
        <w:continuationSeparator/>
      </w:r>
    </w:p>
  </w:endnote>
  <w:endnote w:id="1">
    <w:p w:rsidR="00856899" w:rsidRPr="00F74FBF" w:rsidRDefault="00856899">
      <w:pPr>
        <w:pStyle w:val="EndnoteText"/>
      </w:pPr>
      <w:r>
        <w:rPr>
          <w:rStyle w:val="EndnoteReference"/>
        </w:rPr>
        <w:endnoteRef/>
      </w:r>
      <w:r>
        <w:t xml:space="preserve"> Such disclosures applicable to mortgage transactions are covered by RESPA required disclosures. </w:t>
      </w:r>
      <w:proofErr w:type="gramStart"/>
      <w:r w:rsidR="008D3F08">
        <w:t xml:space="preserve">15 U.S.C.A. </w:t>
      </w:r>
      <w:r>
        <w:t xml:space="preserve">§ </w:t>
      </w:r>
      <w:hyperlink r:id="rId1" w:history="1">
        <w:r w:rsidRPr="000507BA">
          <w:rPr>
            <w:rStyle w:val="Hyperlink"/>
          </w:rPr>
          <w:t>1604(b)</w:t>
        </w:r>
      </w:hyperlink>
      <w:r>
        <w:t xml:space="preserve"> (2013).</w:t>
      </w:r>
      <w:proofErr w:type="gramEnd"/>
      <w:r>
        <w:t xml:space="preserve"> </w:t>
      </w:r>
      <w:r w:rsidR="00F74FBF">
        <w:t>“</w:t>
      </w:r>
      <w:r w:rsidR="00F74FBF" w:rsidRPr="00F74FBF">
        <w:t>The Bureau shall publish a single, integrated disclosure for mortgage loan transactions (including real estate settlement cost statements) which includes the disclosure requirements of this subchapter in conjunction with the disclosure requirements of the Real Estate Settlement Procedures Act of 1974 that, taken together, may apply to a transaction that is subject to both or either provisions of law.</w:t>
      </w:r>
      <w:r w:rsidR="00F74FBF">
        <w:t xml:space="preserve">” </w:t>
      </w:r>
      <w:r w:rsidR="00F74FBF">
        <w:rPr>
          <w:i/>
        </w:rPr>
        <w:t>Id</w:t>
      </w:r>
      <w:r w:rsidR="00F74FBF">
        <w:t xml:space="preserve">. </w:t>
      </w:r>
    </w:p>
  </w:endnote>
  <w:endnote w:id="2">
    <w:p w:rsidR="007010BB" w:rsidRPr="00E86C05" w:rsidRDefault="007010BB">
      <w:pPr>
        <w:pStyle w:val="EndnoteText"/>
      </w:pPr>
      <w:r>
        <w:rPr>
          <w:rStyle w:val="EndnoteReference"/>
        </w:rPr>
        <w:endnoteRef/>
      </w:r>
      <w:r>
        <w:t xml:space="preserve"> A</w:t>
      </w:r>
      <w:r w:rsidRPr="005A5C6D">
        <w:rPr>
          <w:sz w:val="16"/>
        </w:rPr>
        <w:t>RIZ</w:t>
      </w:r>
      <w:r>
        <w:t xml:space="preserve">. </w:t>
      </w:r>
      <w:proofErr w:type="gramStart"/>
      <w:r>
        <w:t>R</w:t>
      </w:r>
      <w:r w:rsidRPr="005A5C6D">
        <w:rPr>
          <w:sz w:val="16"/>
        </w:rPr>
        <w:t>EV</w:t>
      </w:r>
      <w:r>
        <w:t>. S</w:t>
      </w:r>
      <w:r w:rsidRPr="005A5C6D">
        <w:rPr>
          <w:sz w:val="16"/>
        </w:rPr>
        <w:t>TAT</w:t>
      </w:r>
      <w:r>
        <w:t>. A</w:t>
      </w:r>
      <w:r w:rsidRPr="005A5C6D">
        <w:rPr>
          <w:sz w:val="16"/>
        </w:rPr>
        <w:t>NN</w:t>
      </w:r>
      <w:r>
        <w:t xml:space="preserve">. § </w:t>
      </w:r>
      <w:hyperlink r:id="rId2" w:history="1">
        <w:r w:rsidRPr="00186158">
          <w:rPr>
            <w:rStyle w:val="Hyperlink"/>
          </w:rPr>
          <w:t>6-1401(6)</w:t>
        </w:r>
      </w:hyperlink>
      <w:r>
        <w:t xml:space="preserve"> (2013).</w:t>
      </w:r>
      <w:proofErr w:type="gramEnd"/>
      <w:r>
        <w:t xml:space="preserve"> A Premium Finance Company “</w:t>
      </w:r>
      <w:r w:rsidRPr="007433BE">
        <w:t xml:space="preserve">means a person engaged </w:t>
      </w:r>
      <w:r w:rsidRPr="00E86C05">
        <w:rPr>
          <w:b/>
        </w:rPr>
        <w:t>in whole or in part in the business of financing insurance premiums</w:t>
      </w:r>
      <w:r w:rsidRPr="007433BE">
        <w:t xml:space="preserve">, entering into premium finance agreements with </w:t>
      </w:r>
      <w:proofErr w:type="spellStart"/>
      <w:r w:rsidRPr="007433BE">
        <w:t>insureds</w:t>
      </w:r>
      <w:proofErr w:type="spellEnd"/>
      <w:r w:rsidRPr="007433BE">
        <w:t xml:space="preserve"> or otherwise acquiring premium finance agreements from insurance producers or other premium finance companies.</w:t>
      </w:r>
      <w:r>
        <w:t xml:space="preserve">” </w:t>
      </w:r>
      <w:r>
        <w:rPr>
          <w:i/>
        </w:rPr>
        <w:t>Id</w:t>
      </w:r>
      <w:r>
        <w:t xml:space="preserve">. (emphasis added). </w:t>
      </w:r>
    </w:p>
  </w:endnote>
  <w:endnote w:id="3">
    <w:p w:rsidR="007010BB" w:rsidRDefault="007010BB">
      <w:pPr>
        <w:pStyle w:val="EndnoteText"/>
      </w:pPr>
      <w:r>
        <w:rPr>
          <w:rStyle w:val="EndnoteReference"/>
        </w:rPr>
        <w:endnoteRef/>
      </w:r>
      <w:r>
        <w:t xml:space="preserve"> See A</w:t>
      </w:r>
      <w:r w:rsidRPr="005A5C6D">
        <w:rPr>
          <w:sz w:val="16"/>
        </w:rPr>
        <w:t>RIZ</w:t>
      </w:r>
      <w:r>
        <w:t>. R</w:t>
      </w:r>
      <w:r w:rsidRPr="005A5C6D">
        <w:rPr>
          <w:sz w:val="16"/>
        </w:rPr>
        <w:t>EV</w:t>
      </w:r>
      <w:r>
        <w:t>. S</w:t>
      </w:r>
      <w:r w:rsidRPr="005A5C6D">
        <w:rPr>
          <w:sz w:val="16"/>
        </w:rPr>
        <w:t>TAT</w:t>
      </w:r>
      <w:r>
        <w:t>. A</w:t>
      </w:r>
      <w:r w:rsidRPr="005A5C6D">
        <w:rPr>
          <w:sz w:val="16"/>
        </w:rPr>
        <w:t>NN</w:t>
      </w:r>
      <w:r>
        <w:t xml:space="preserve">. § </w:t>
      </w:r>
      <w:hyperlink r:id="rId3" w:history="1">
        <w:r w:rsidRPr="00186158">
          <w:rPr>
            <w:rStyle w:val="Hyperlink"/>
          </w:rPr>
          <w:t>6-1403</w:t>
        </w:r>
      </w:hyperlink>
      <w:r>
        <w:t xml:space="preserve"> for entities exempted from the licensing requirements, and thus, also the foreign language disclosure requirements. Importantly, “[a]</w:t>
      </w:r>
      <w:proofErr w:type="spellStart"/>
      <w:r>
        <w:t>ny</w:t>
      </w:r>
      <w:proofErr w:type="spellEnd"/>
      <w:r>
        <w:t xml:space="preserve"> savings and loan association, bank, savings bank, trust company, consumer lender or credit union authorized to do business in [Arizona]” are exempted from the licensing requirements and thus, also the foreign language disclosure requirements. A</w:t>
      </w:r>
      <w:r w:rsidRPr="005A5C6D">
        <w:rPr>
          <w:sz w:val="16"/>
        </w:rPr>
        <w:t>RIZ</w:t>
      </w:r>
      <w:r>
        <w:t>. R</w:t>
      </w:r>
      <w:r w:rsidRPr="005A5C6D">
        <w:rPr>
          <w:sz w:val="16"/>
        </w:rPr>
        <w:t>EV</w:t>
      </w:r>
      <w:r>
        <w:t>. S</w:t>
      </w:r>
      <w:r w:rsidRPr="005A5C6D">
        <w:rPr>
          <w:sz w:val="16"/>
        </w:rPr>
        <w:t>TAT</w:t>
      </w:r>
      <w:r>
        <w:t>. A</w:t>
      </w:r>
      <w:r w:rsidRPr="005A5C6D">
        <w:rPr>
          <w:sz w:val="16"/>
        </w:rPr>
        <w:t>NN</w:t>
      </w:r>
      <w:r>
        <w:t xml:space="preserve">. § </w:t>
      </w:r>
      <w:hyperlink r:id="rId4" w:history="1">
        <w:r w:rsidRPr="00186158">
          <w:rPr>
            <w:rStyle w:val="Hyperlink"/>
          </w:rPr>
          <w:t>6-1403(A</w:t>
        </w:r>
        <w:proofErr w:type="gramStart"/>
        <w:r w:rsidRPr="00186158">
          <w:rPr>
            <w:rStyle w:val="Hyperlink"/>
          </w:rPr>
          <w:t>)(</w:t>
        </w:r>
        <w:proofErr w:type="gramEnd"/>
        <w:r w:rsidRPr="00186158">
          <w:rPr>
            <w:rStyle w:val="Hyperlink"/>
          </w:rPr>
          <w:t>1)</w:t>
        </w:r>
      </w:hyperlink>
      <w:r>
        <w:t xml:space="preserve"> (2013).</w:t>
      </w:r>
    </w:p>
  </w:endnote>
  <w:endnote w:id="4">
    <w:p w:rsidR="007A0651" w:rsidRPr="00E86C05" w:rsidRDefault="007A0651" w:rsidP="007A0651">
      <w:pPr>
        <w:pStyle w:val="EndnoteText"/>
      </w:pPr>
      <w:r>
        <w:rPr>
          <w:rStyle w:val="EndnoteReference"/>
        </w:rPr>
        <w:endnoteRef/>
      </w:r>
      <w:r>
        <w:t xml:space="preserve"> A</w:t>
      </w:r>
      <w:r w:rsidRPr="005A5C6D">
        <w:rPr>
          <w:sz w:val="16"/>
        </w:rPr>
        <w:t>RIZ</w:t>
      </w:r>
      <w:r>
        <w:t xml:space="preserve">. </w:t>
      </w:r>
      <w:proofErr w:type="gramStart"/>
      <w:r>
        <w:t>R</w:t>
      </w:r>
      <w:r w:rsidRPr="005A5C6D">
        <w:rPr>
          <w:sz w:val="16"/>
        </w:rPr>
        <w:t>EV</w:t>
      </w:r>
      <w:r>
        <w:t>. S</w:t>
      </w:r>
      <w:r w:rsidRPr="005A5C6D">
        <w:rPr>
          <w:sz w:val="16"/>
        </w:rPr>
        <w:t>TAT</w:t>
      </w:r>
      <w:r>
        <w:t>. A</w:t>
      </w:r>
      <w:r w:rsidRPr="005A5C6D">
        <w:rPr>
          <w:sz w:val="16"/>
        </w:rPr>
        <w:t>NN</w:t>
      </w:r>
      <w:r>
        <w:t xml:space="preserve">. § </w:t>
      </w:r>
      <w:hyperlink r:id="rId5" w:history="1">
        <w:r w:rsidRPr="00186158">
          <w:rPr>
            <w:rStyle w:val="Hyperlink"/>
          </w:rPr>
          <w:t>6-1401(6)</w:t>
        </w:r>
      </w:hyperlink>
      <w:r>
        <w:t xml:space="preserve"> (2013).</w:t>
      </w:r>
      <w:proofErr w:type="gramEnd"/>
      <w:r>
        <w:t xml:space="preserve"> A Premium Finance Company “</w:t>
      </w:r>
      <w:r w:rsidRPr="007433BE">
        <w:t xml:space="preserve">means a person engaged </w:t>
      </w:r>
      <w:r w:rsidRPr="00E86C05">
        <w:rPr>
          <w:b/>
        </w:rPr>
        <w:t>in whole or in part in the business of financing insurance premiums</w:t>
      </w:r>
      <w:r w:rsidRPr="007433BE">
        <w:t xml:space="preserve">, entering into premium finance agreements with </w:t>
      </w:r>
      <w:proofErr w:type="spellStart"/>
      <w:r w:rsidRPr="007433BE">
        <w:t>insureds</w:t>
      </w:r>
      <w:proofErr w:type="spellEnd"/>
      <w:r w:rsidRPr="007433BE">
        <w:t xml:space="preserve"> or otherwise acquiring premium finance agreements from insurance producers or other premium finance companies.</w:t>
      </w:r>
      <w:r>
        <w:t xml:space="preserve">” </w:t>
      </w:r>
      <w:r>
        <w:rPr>
          <w:i/>
        </w:rPr>
        <w:t>Id</w:t>
      </w:r>
      <w:r>
        <w:t xml:space="preserve">. (emphasis added). </w:t>
      </w:r>
    </w:p>
  </w:endnote>
  <w:endnote w:id="5">
    <w:p w:rsidR="007010BB" w:rsidRPr="007433BE" w:rsidRDefault="007010BB">
      <w:pPr>
        <w:pStyle w:val="EndnoteText"/>
      </w:pPr>
      <w:r>
        <w:rPr>
          <w:rStyle w:val="EndnoteReference"/>
        </w:rPr>
        <w:endnoteRef/>
      </w:r>
      <w:r>
        <w:t xml:space="preserve"> A</w:t>
      </w:r>
      <w:r w:rsidRPr="005A5C6D">
        <w:rPr>
          <w:sz w:val="16"/>
        </w:rPr>
        <w:t>RIZ</w:t>
      </w:r>
      <w:r>
        <w:t xml:space="preserve">. </w:t>
      </w:r>
      <w:proofErr w:type="gramStart"/>
      <w:r>
        <w:t>R</w:t>
      </w:r>
      <w:r w:rsidRPr="005A5C6D">
        <w:rPr>
          <w:sz w:val="16"/>
        </w:rPr>
        <w:t>EV</w:t>
      </w:r>
      <w:r>
        <w:t>. S</w:t>
      </w:r>
      <w:r w:rsidRPr="005A5C6D">
        <w:rPr>
          <w:sz w:val="16"/>
        </w:rPr>
        <w:t>TAT</w:t>
      </w:r>
      <w:r>
        <w:t>. A</w:t>
      </w:r>
      <w:r w:rsidRPr="005A5C6D">
        <w:rPr>
          <w:sz w:val="16"/>
        </w:rPr>
        <w:t>NN</w:t>
      </w:r>
      <w:r>
        <w:t xml:space="preserve">. § </w:t>
      </w:r>
      <w:hyperlink r:id="rId6" w:history="1">
        <w:r w:rsidRPr="00186158">
          <w:rPr>
            <w:rStyle w:val="Hyperlink"/>
          </w:rPr>
          <w:t>6-1401(5)</w:t>
        </w:r>
      </w:hyperlink>
      <w:r>
        <w:t xml:space="preserve"> (2013).</w:t>
      </w:r>
      <w:proofErr w:type="gramEnd"/>
      <w:r>
        <w:t xml:space="preserve"> A Premium Finance Agreement “</w:t>
      </w:r>
      <w:r w:rsidRPr="007433BE">
        <w:t>means a written agreement by which an insured or prospective insured agrees to pay to a premium finance company the amount advanced or to be advanced under the written agreement to an insurance producer in payment of premiums of an insurance contract together with interest or discount and a service charge as authorized and limited by this article.</w:t>
      </w:r>
      <w:r>
        <w:t xml:space="preserve">” </w:t>
      </w:r>
      <w:r>
        <w:rPr>
          <w:i/>
        </w:rPr>
        <w:t>Id</w:t>
      </w:r>
      <w:r>
        <w:t xml:space="preserve">. </w:t>
      </w:r>
    </w:p>
  </w:endnote>
  <w:endnote w:id="6">
    <w:p w:rsidR="007010BB" w:rsidRDefault="007010BB" w:rsidP="009A3403">
      <w:pPr>
        <w:pStyle w:val="EndnoteText"/>
      </w:pPr>
      <w:r>
        <w:rPr>
          <w:rStyle w:val="EndnoteReference"/>
        </w:rPr>
        <w:endnoteRef/>
      </w:r>
      <w:r>
        <w:t xml:space="preserve"> See A</w:t>
      </w:r>
      <w:r w:rsidRPr="00C10644">
        <w:rPr>
          <w:sz w:val="14"/>
        </w:rPr>
        <w:t>RIZ</w:t>
      </w:r>
      <w:r>
        <w:t>. R</w:t>
      </w:r>
      <w:r w:rsidRPr="00C10644">
        <w:rPr>
          <w:sz w:val="14"/>
        </w:rPr>
        <w:t>EV</w:t>
      </w:r>
      <w:r>
        <w:t>. S</w:t>
      </w:r>
      <w:r w:rsidRPr="00C10644">
        <w:rPr>
          <w:sz w:val="14"/>
        </w:rPr>
        <w:t>TAT</w:t>
      </w:r>
      <w:r>
        <w:t>. A</w:t>
      </w:r>
      <w:r w:rsidRPr="00C10644">
        <w:rPr>
          <w:sz w:val="14"/>
        </w:rPr>
        <w:t>NN</w:t>
      </w:r>
      <w:r>
        <w:t xml:space="preserve">. § </w:t>
      </w:r>
      <w:r w:rsidRPr="00186158">
        <w:t>6-1403</w:t>
      </w:r>
      <w:r>
        <w:t xml:space="preserve"> for entities exempted from the licensing requirements, and thus, also the foreign language disclosure requirements. Importantly, “[a]</w:t>
      </w:r>
      <w:proofErr w:type="spellStart"/>
      <w:r>
        <w:t>ny</w:t>
      </w:r>
      <w:proofErr w:type="spellEnd"/>
      <w:r>
        <w:t xml:space="preserve"> savings and loan association, bank, savings bank, trust company, consumer lender or credit union authorized to do business in [Arizona]” are exempted from the licensing requirements and thus, also the foreign language disclosure requirements. A</w:t>
      </w:r>
      <w:r w:rsidRPr="005A5C6D">
        <w:rPr>
          <w:sz w:val="16"/>
        </w:rPr>
        <w:t>RIZ</w:t>
      </w:r>
      <w:r>
        <w:t>. R</w:t>
      </w:r>
      <w:r w:rsidRPr="005A5C6D">
        <w:rPr>
          <w:sz w:val="16"/>
        </w:rPr>
        <w:t>EV</w:t>
      </w:r>
      <w:r>
        <w:t>. S</w:t>
      </w:r>
      <w:r w:rsidRPr="005A5C6D">
        <w:rPr>
          <w:sz w:val="16"/>
        </w:rPr>
        <w:t>TAT</w:t>
      </w:r>
      <w:r>
        <w:t>. A</w:t>
      </w:r>
      <w:r w:rsidRPr="005A5C6D">
        <w:rPr>
          <w:sz w:val="16"/>
        </w:rPr>
        <w:t>NN</w:t>
      </w:r>
      <w:r>
        <w:t xml:space="preserve">. § </w:t>
      </w:r>
      <w:hyperlink r:id="rId7" w:history="1">
        <w:r w:rsidRPr="00186158">
          <w:rPr>
            <w:rStyle w:val="Hyperlink"/>
          </w:rPr>
          <w:t>6-1403(A</w:t>
        </w:r>
        <w:proofErr w:type="gramStart"/>
        <w:r w:rsidRPr="00186158">
          <w:rPr>
            <w:rStyle w:val="Hyperlink"/>
          </w:rPr>
          <w:t>)(</w:t>
        </w:r>
        <w:proofErr w:type="gramEnd"/>
        <w:r w:rsidRPr="00186158">
          <w:rPr>
            <w:rStyle w:val="Hyperlink"/>
          </w:rPr>
          <w:t>1)</w:t>
        </w:r>
      </w:hyperlink>
      <w:r>
        <w:t xml:space="preserve"> (2013).</w:t>
      </w:r>
    </w:p>
  </w:endnote>
  <w:endnote w:id="7">
    <w:p w:rsidR="007010BB" w:rsidRDefault="007010BB">
      <w:pPr>
        <w:pStyle w:val="EndnoteText"/>
      </w:pPr>
      <w:r>
        <w:rPr>
          <w:rStyle w:val="EndnoteReference"/>
        </w:rPr>
        <w:endnoteRef/>
      </w:r>
      <w:r>
        <w:t xml:space="preserve"> The specific notice language required is, “</w:t>
      </w:r>
      <w:r w:rsidRPr="009F6C6C">
        <w:t>Notice: You may request that the initial disclosures prescribed in the truth in lending act (15 United States Code §§ 1601 through 1666j) be provided in Spanish before signing any loan documents.</w:t>
      </w:r>
      <w:r>
        <w:t>” A</w:t>
      </w:r>
      <w:r w:rsidRPr="005A5C6D">
        <w:rPr>
          <w:sz w:val="16"/>
        </w:rPr>
        <w:t>RIZ</w:t>
      </w:r>
      <w:r>
        <w:t xml:space="preserve">. </w:t>
      </w:r>
      <w:proofErr w:type="gramStart"/>
      <w:r>
        <w:t>R</w:t>
      </w:r>
      <w:r w:rsidRPr="005A5C6D">
        <w:rPr>
          <w:sz w:val="16"/>
        </w:rPr>
        <w:t>EV</w:t>
      </w:r>
      <w:r>
        <w:t>. S</w:t>
      </w:r>
      <w:r w:rsidRPr="005A5C6D">
        <w:rPr>
          <w:sz w:val="16"/>
        </w:rPr>
        <w:t>TAT</w:t>
      </w:r>
      <w:r>
        <w:t>. A</w:t>
      </w:r>
      <w:r w:rsidRPr="005A5C6D">
        <w:rPr>
          <w:sz w:val="16"/>
        </w:rPr>
        <w:t>NN</w:t>
      </w:r>
      <w:r>
        <w:t xml:space="preserve">. § </w:t>
      </w:r>
      <w:hyperlink r:id="rId8" w:history="1">
        <w:r w:rsidRPr="00186158">
          <w:rPr>
            <w:rStyle w:val="Hyperlink"/>
          </w:rPr>
          <w:t>6-631(B)</w:t>
        </w:r>
      </w:hyperlink>
      <w:r>
        <w:t xml:space="preserve"> (2013).</w:t>
      </w:r>
      <w:proofErr w:type="gramEnd"/>
      <w:r>
        <w:t xml:space="preserve"> </w:t>
      </w:r>
    </w:p>
  </w:endnote>
  <w:endnote w:id="8">
    <w:p w:rsidR="007010BB" w:rsidRDefault="007010BB">
      <w:pPr>
        <w:pStyle w:val="EndnoteText"/>
      </w:pPr>
      <w:r>
        <w:rPr>
          <w:rStyle w:val="EndnoteReference"/>
        </w:rPr>
        <w:endnoteRef/>
      </w:r>
      <w:r>
        <w:t xml:space="preserve"> Consumer Lender Loans include Consumer Loans, Consumer Revolving Loans, and Home Equity Revolving Loans.  Each loan type is statutorily defined and each is limited to a loan amount of $10,000 or less. See A</w:t>
      </w:r>
      <w:r w:rsidRPr="005A5C6D">
        <w:rPr>
          <w:sz w:val="16"/>
        </w:rPr>
        <w:t>RIZ</w:t>
      </w:r>
      <w:r>
        <w:t xml:space="preserve">. </w:t>
      </w:r>
      <w:proofErr w:type="gramStart"/>
      <w:r>
        <w:t>R</w:t>
      </w:r>
      <w:r w:rsidRPr="005A5C6D">
        <w:rPr>
          <w:sz w:val="16"/>
        </w:rPr>
        <w:t>EV</w:t>
      </w:r>
      <w:r>
        <w:t>. S</w:t>
      </w:r>
      <w:r w:rsidRPr="005A5C6D">
        <w:rPr>
          <w:sz w:val="16"/>
        </w:rPr>
        <w:t>TAT</w:t>
      </w:r>
      <w:r>
        <w:t>. A</w:t>
      </w:r>
      <w:r w:rsidRPr="005A5C6D">
        <w:rPr>
          <w:sz w:val="16"/>
        </w:rPr>
        <w:t>NN</w:t>
      </w:r>
      <w:r>
        <w:t xml:space="preserve">. § </w:t>
      </w:r>
      <w:hyperlink r:id="rId9" w:history="1">
        <w:r w:rsidRPr="00186158">
          <w:rPr>
            <w:rStyle w:val="Hyperlink"/>
          </w:rPr>
          <w:t>6-601 (6), (7), (9), &amp; (12</w:t>
        </w:r>
      </w:hyperlink>
      <w:r>
        <w:t>) (2013) for specific definitions of each loan type.</w:t>
      </w:r>
      <w:proofErr w:type="gramEnd"/>
      <w:r>
        <w:t xml:space="preserve"> </w:t>
      </w:r>
    </w:p>
  </w:endnote>
  <w:endnote w:id="9">
    <w:p w:rsidR="007010BB" w:rsidRDefault="007010BB">
      <w:pPr>
        <w:pStyle w:val="EndnoteText"/>
      </w:pPr>
      <w:r>
        <w:rPr>
          <w:rStyle w:val="EndnoteReference"/>
        </w:rPr>
        <w:endnoteRef/>
      </w:r>
      <w:r>
        <w:t xml:space="preserve"> See A</w:t>
      </w:r>
      <w:r w:rsidRPr="005A5C6D">
        <w:rPr>
          <w:sz w:val="16"/>
        </w:rPr>
        <w:t>RIZ</w:t>
      </w:r>
      <w:r>
        <w:t>. R</w:t>
      </w:r>
      <w:r w:rsidRPr="005A5C6D">
        <w:rPr>
          <w:sz w:val="16"/>
        </w:rPr>
        <w:t>EV</w:t>
      </w:r>
      <w:r>
        <w:t>. S</w:t>
      </w:r>
      <w:r w:rsidRPr="005A5C6D">
        <w:rPr>
          <w:sz w:val="16"/>
        </w:rPr>
        <w:t>TAT</w:t>
      </w:r>
      <w:r>
        <w:t>. A</w:t>
      </w:r>
      <w:r w:rsidRPr="005A5C6D">
        <w:rPr>
          <w:sz w:val="16"/>
        </w:rPr>
        <w:t>NN</w:t>
      </w:r>
      <w:r>
        <w:t xml:space="preserve">. § </w:t>
      </w:r>
      <w:hyperlink r:id="rId10" w:history="1">
        <w:r w:rsidRPr="00186158">
          <w:rPr>
            <w:rStyle w:val="Hyperlink"/>
          </w:rPr>
          <w:t>6-602</w:t>
        </w:r>
      </w:hyperlink>
      <w:r>
        <w:t xml:space="preserve"> for entities exempted from licensing requirements, and thus, also the foreign language disclosure requirements. Notably, “[a] </w:t>
      </w:r>
      <w:r w:rsidRPr="00EE52D7">
        <w:t>person who does business under any other law of this state, or any other state while regulated by a state agency of that other state, or of the United States, relating to banks, savings banks, trust companies, savings and loan associations, profit sharing and pension trusts, credit unions, insurance companies or receiverships if the consumer lender loan transactions are regulated by the other law or are un</w:t>
      </w:r>
      <w:r>
        <w:t>der the jurisdiction of a court” is exempt as well as a person licensed pursuant to Title 6, Chapter 9 (Mortgage Brokers, Mortgage Bankers, and Loan Originators) “to the extent that the person’s activities are governed by that chapter.” A</w:t>
      </w:r>
      <w:r w:rsidRPr="005A5C6D">
        <w:rPr>
          <w:sz w:val="16"/>
        </w:rPr>
        <w:t>RIZ</w:t>
      </w:r>
      <w:r>
        <w:t>. R</w:t>
      </w:r>
      <w:r w:rsidRPr="005A5C6D">
        <w:rPr>
          <w:sz w:val="16"/>
        </w:rPr>
        <w:t>EV</w:t>
      </w:r>
      <w:r>
        <w:t>. S</w:t>
      </w:r>
      <w:r w:rsidRPr="005A5C6D">
        <w:rPr>
          <w:sz w:val="16"/>
        </w:rPr>
        <w:t>TAT</w:t>
      </w:r>
      <w:r>
        <w:t>. A</w:t>
      </w:r>
      <w:r w:rsidRPr="005A5C6D">
        <w:rPr>
          <w:sz w:val="16"/>
        </w:rPr>
        <w:t>NN</w:t>
      </w:r>
      <w:r>
        <w:t xml:space="preserve">. § </w:t>
      </w:r>
      <w:hyperlink r:id="rId11" w:history="1">
        <w:r w:rsidRPr="00DF67A8">
          <w:rPr>
            <w:rStyle w:val="Hyperlink"/>
          </w:rPr>
          <w:t>6-602(A</w:t>
        </w:r>
        <w:proofErr w:type="gramStart"/>
        <w:r w:rsidRPr="00DF67A8">
          <w:rPr>
            <w:rStyle w:val="Hyperlink"/>
          </w:rPr>
          <w:t>)(</w:t>
        </w:r>
        <w:proofErr w:type="gramEnd"/>
        <w:r w:rsidRPr="00DF67A8">
          <w:rPr>
            <w:rStyle w:val="Hyperlink"/>
          </w:rPr>
          <w:t>1) &amp; (4)</w:t>
        </w:r>
      </w:hyperlink>
      <w:r>
        <w:t xml:space="preserve"> (2013). </w:t>
      </w:r>
    </w:p>
  </w:endnote>
  <w:endnote w:id="10">
    <w:p w:rsidR="00B812BD" w:rsidRPr="00F74FBF" w:rsidRDefault="00B812BD" w:rsidP="00B812BD">
      <w:pPr>
        <w:pStyle w:val="EndnoteText"/>
      </w:pPr>
      <w:r>
        <w:rPr>
          <w:rStyle w:val="EndnoteReference"/>
        </w:rPr>
        <w:endnoteRef/>
      </w:r>
      <w:r>
        <w:t xml:space="preserve"> Such disclosures applicable to mortgage transactions are covered by RESPA required disclosures. </w:t>
      </w:r>
      <w:proofErr w:type="gramStart"/>
      <w:r>
        <w:t xml:space="preserve">15 U.S.C.A. § </w:t>
      </w:r>
      <w:hyperlink r:id="rId12" w:history="1">
        <w:r w:rsidRPr="000507BA">
          <w:rPr>
            <w:rStyle w:val="Hyperlink"/>
          </w:rPr>
          <w:t>1604(b)</w:t>
        </w:r>
      </w:hyperlink>
      <w:r>
        <w:t xml:space="preserve"> (2013).</w:t>
      </w:r>
      <w:proofErr w:type="gramEnd"/>
      <w:r>
        <w:t xml:space="preserve"> “</w:t>
      </w:r>
      <w:r w:rsidRPr="00F74FBF">
        <w:t>The Bureau shall publish a single, integrated disclosure for mortgage loan transactions (including real estate settlement cost statements) which includes the disclosure requirements of this subchapter in conjunction with the disclosure requirements of the Real Estate Settlement Procedures Act of 1974 that, taken together, may apply to a transaction that is subject to both or either provisions of law.</w:t>
      </w:r>
      <w:r>
        <w:t xml:space="preserve">” </w:t>
      </w:r>
      <w:r>
        <w:rPr>
          <w:i/>
        </w:rPr>
        <w:t>Id</w:t>
      </w:r>
      <w:r>
        <w:t xml:space="preserve">. </w:t>
      </w:r>
    </w:p>
  </w:endnote>
  <w:endnote w:id="11">
    <w:p w:rsidR="007010BB" w:rsidRDefault="007010BB">
      <w:pPr>
        <w:pStyle w:val="EndnoteText"/>
      </w:pPr>
      <w:r>
        <w:rPr>
          <w:rStyle w:val="EndnoteReference"/>
        </w:rPr>
        <w:endnoteRef/>
      </w:r>
      <w:r>
        <w:t xml:space="preserve"> A</w:t>
      </w:r>
      <w:r w:rsidRPr="005A5C6D">
        <w:rPr>
          <w:sz w:val="16"/>
        </w:rPr>
        <w:t>RIZ</w:t>
      </w:r>
      <w:r>
        <w:t xml:space="preserve">. </w:t>
      </w:r>
      <w:proofErr w:type="gramStart"/>
      <w:r>
        <w:t>R</w:t>
      </w:r>
      <w:r w:rsidRPr="005A5C6D">
        <w:rPr>
          <w:sz w:val="16"/>
        </w:rPr>
        <w:t>EV</w:t>
      </w:r>
      <w:r>
        <w:t>. S</w:t>
      </w:r>
      <w:r w:rsidRPr="005A5C6D">
        <w:rPr>
          <w:sz w:val="16"/>
        </w:rPr>
        <w:t>TAT</w:t>
      </w:r>
      <w:r>
        <w:t>. A</w:t>
      </w:r>
      <w:r w:rsidRPr="005A5C6D">
        <w:rPr>
          <w:sz w:val="16"/>
        </w:rPr>
        <w:t>NN</w:t>
      </w:r>
      <w:r>
        <w:t xml:space="preserve">. §§ </w:t>
      </w:r>
      <w:hyperlink r:id="rId13" w:history="1">
        <w:r w:rsidRPr="00186158">
          <w:rPr>
            <w:rStyle w:val="Hyperlink"/>
          </w:rPr>
          <w:t>6-631(B) &amp; (C)</w:t>
        </w:r>
      </w:hyperlink>
      <w:r>
        <w:t xml:space="preserve"> (2013).</w:t>
      </w:r>
      <w:proofErr w:type="gramEnd"/>
    </w:p>
  </w:endnote>
  <w:endnote w:id="12">
    <w:p w:rsidR="007010BB" w:rsidRDefault="007010BB" w:rsidP="00223476">
      <w:pPr>
        <w:pStyle w:val="EndnoteText"/>
      </w:pPr>
      <w:r>
        <w:rPr>
          <w:rStyle w:val="EndnoteReference"/>
        </w:rPr>
        <w:endnoteRef/>
      </w:r>
      <w:r>
        <w:t xml:space="preserve"> See A</w:t>
      </w:r>
      <w:r w:rsidRPr="005A5C6D">
        <w:rPr>
          <w:sz w:val="16"/>
        </w:rPr>
        <w:t>RIZ</w:t>
      </w:r>
      <w:r>
        <w:t>. R</w:t>
      </w:r>
      <w:r w:rsidRPr="005A5C6D">
        <w:rPr>
          <w:sz w:val="16"/>
        </w:rPr>
        <w:t>EV</w:t>
      </w:r>
      <w:r>
        <w:t>. S</w:t>
      </w:r>
      <w:r w:rsidRPr="005A5C6D">
        <w:rPr>
          <w:sz w:val="16"/>
        </w:rPr>
        <w:t>TAT</w:t>
      </w:r>
      <w:r>
        <w:t>. A</w:t>
      </w:r>
      <w:r w:rsidRPr="005A5C6D">
        <w:rPr>
          <w:sz w:val="16"/>
        </w:rPr>
        <w:t>NN</w:t>
      </w:r>
      <w:r>
        <w:t xml:space="preserve">. § </w:t>
      </w:r>
      <w:hyperlink r:id="rId14" w:history="1">
        <w:r w:rsidRPr="00186158">
          <w:rPr>
            <w:rStyle w:val="Hyperlink"/>
          </w:rPr>
          <w:t>6-602</w:t>
        </w:r>
      </w:hyperlink>
      <w:r>
        <w:t xml:space="preserve"> for entities exempted from licensing requirements, and thus, also the foreign language disclosure requirements. Notably, “[a] </w:t>
      </w:r>
      <w:r w:rsidRPr="00EE52D7">
        <w:t>person who does business under any other law of this state, or any other state while regulated by a state agency of that other state, or of the United States, relating to banks, savings banks, trust companies, savings and loan associations, profit sharing and pension trusts, credit unions, insurance companies or receiverships if the consumer lender loan transactions are regulated by the other law or are un</w:t>
      </w:r>
      <w:r>
        <w:t>der the jurisdiction of a court” is exempt as well as a person licensed pursuant to Title 6, Chapter 9 (Mortgage Brokers, Mortgage Bankers, and Loan Originators) “to the extent that the person’s activities are governed by that chapter.” A</w:t>
      </w:r>
      <w:r w:rsidRPr="005A5C6D">
        <w:rPr>
          <w:sz w:val="16"/>
        </w:rPr>
        <w:t>RIZ</w:t>
      </w:r>
      <w:r>
        <w:t>. R</w:t>
      </w:r>
      <w:r w:rsidRPr="005A5C6D">
        <w:rPr>
          <w:sz w:val="16"/>
        </w:rPr>
        <w:t>EV</w:t>
      </w:r>
      <w:r>
        <w:t>. S</w:t>
      </w:r>
      <w:r w:rsidRPr="005A5C6D">
        <w:rPr>
          <w:sz w:val="16"/>
        </w:rPr>
        <w:t>TAT</w:t>
      </w:r>
      <w:r>
        <w:t>. A</w:t>
      </w:r>
      <w:r w:rsidRPr="005A5C6D">
        <w:rPr>
          <w:sz w:val="16"/>
        </w:rPr>
        <w:t>NN</w:t>
      </w:r>
      <w:r>
        <w:t xml:space="preserve">. § </w:t>
      </w:r>
      <w:hyperlink r:id="rId15" w:history="1">
        <w:r w:rsidRPr="00186158">
          <w:rPr>
            <w:rStyle w:val="Hyperlink"/>
          </w:rPr>
          <w:t>6-602(A</w:t>
        </w:r>
        <w:proofErr w:type="gramStart"/>
        <w:r w:rsidRPr="00186158">
          <w:rPr>
            <w:rStyle w:val="Hyperlink"/>
          </w:rPr>
          <w:t>)(</w:t>
        </w:r>
        <w:proofErr w:type="gramEnd"/>
        <w:r w:rsidRPr="00186158">
          <w:rPr>
            <w:rStyle w:val="Hyperlink"/>
          </w:rPr>
          <w:t>1) &amp; (4)</w:t>
        </w:r>
      </w:hyperlink>
      <w:r>
        <w:t xml:space="preserve"> (2013). </w:t>
      </w:r>
    </w:p>
  </w:endnote>
  <w:endnote w:id="13">
    <w:p w:rsidR="007010BB" w:rsidRDefault="007010BB">
      <w:pPr>
        <w:pStyle w:val="EndnoteText"/>
      </w:pPr>
      <w:r>
        <w:rPr>
          <w:rStyle w:val="EndnoteReference"/>
        </w:rPr>
        <w:endnoteRef/>
      </w:r>
      <w:r>
        <w:t xml:space="preserve"> The required disclosures are available, in each of the required languages, at </w:t>
      </w:r>
      <w:hyperlink r:id="rId16" w:history="1">
        <w:r w:rsidRPr="00585745">
          <w:rPr>
            <w:rStyle w:val="Hyperlink"/>
          </w:rPr>
          <w:t>http://www.corp.ca.gov/Forms/Default.asp</w:t>
        </w:r>
      </w:hyperlink>
      <w:r>
        <w:t xml:space="preserve">. </w:t>
      </w:r>
    </w:p>
  </w:endnote>
  <w:endnote w:id="14">
    <w:p w:rsidR="007010BB" w:rsidRDefault="007010BB">
      <w:pPr>
        <w:pStyle w:val="EndnoteText"/>
      </w:pPr>
      <w:r>
        <w:rPr>
          <w:rStyle w:val="EndnoteReference"/>
        </w:rPr>
        <w:endnoteRef/>
      </w:r>
      <w:r>
        <w:t xml:space="preserve"> A “’Supervised Financial Organization’ </w:t>
      </w:r>
      <w:r w:rsidRPr="00CC42D8">
        <w:t>means a bank, savings association, as defined in Section 5102 of the Financial Code, credit union, or holding company, affiliate, or subsidiary thereof, or any person subject to Division 7 (commencing with Section 18000)</w:t>
      </w:r>
      <w:r>
        <w:t xml:space="preserve"> [Industrial Loan Companies]</w:t>
      </w:r>
      <w:r w:rsidRPr="00CC42D8">
        <w:t>, Division 9 (commencing with Section 22000)</w:t>
      </w:r>
      <w:r>
        <w:t xml:space="preserve"> [California Finance Lenders Law]</w:t>
      </w:r>
      <w:r w:rsidRPr="00CC42D8">
        <w:t>, or Division 20 (commencing with Section 50000)</w:t>
      </w:r>
      <w:r>
        <w:t xml:space="preserve"> [California Residential Mortgage Lending Act]</w:t>
      </w:r>
      <w:r w:rsidRPr="00CC42D8">
        <w:t xml:space="preserve"> of the Financial Code.</w:t>
      </w:r>
      <w:r>
        <w:t>” C</w:t>
      </w:r>
      <w:r w:rsidRPr="005A5C6D">
        <w:rPr>
          <w:sz w:val="16"/>
        </w:rPr>
        <w:t>AL</w:t>
      </w:r>
      <w:r>
        <w:t>. C</w:t>
      </w:r>
      <w:r w:rsidRPr="005A5C6D">
        <w:rPr>
          <w:sz w:val="16"/>
        </w:rPr>
        <w:t>IV</w:t>
      </w:r>
      <w:r>
        <w:t>. C</w:t>
      </w:r>
      <w:r w:rsidRPr="005A5C6D">
        <w:rPr>
          <w:sz w:val="16"/>
        </w:rPr>
        <w:t>ODE</w:t>
      </w:r>
      <w:r>
        <w:t xml:space="preserve"> § </w:t>
      </w:r>
      <w:hyperlink r:id="rId17" w:history="1">
        <w:r w:rsidRPr="006B0929">
          <w:rPr>
            <w:rStyle w:val="Hyperlink"/>
          </w:rPr>
          <w:t>1632.5(b</w:t>
        </w:r>
        <w:proofErr w:type="gramStart"/>
        <w:r w:rsidRPr="006B0929">
          <w:rPr>
            <w:rStyle w:val="Hyperlink"/>
          </w:rPr>
          <w:t>)(</w:t>
        </w:r>
        <w:proofErr w:type="gramEnd"/>
        <w:r w:rsidRPr="006B0929">
          <w:rPr>
            <w:rStyle w:val="Hyperlink"/>
          </w:rPr>
          <w:t>2)</w:t>
        </w:r>
      </w:hyperlink>
      <w:r>
        <w:t xml:space="preserve"> (West 2012).</w:t>
      </w:r>
    </w:p>
  </w:endnote>
  <w:endnote w:id="15">
    <w:p w:rsidR="007010BB" w:rsidRDefault="007010BB">
      <w:pPr>
        <w:pStyle w:val="EndnoteText"/>
      </w:pPr>
      <w:r>
        <w:rPr>
          <w:rStyle w:val="EndnoteReference"/>
        </w:rPr>
        <w:endnoteRef/>
      </w:r>
      <w:r>
        <w:t xml:space="preserve"> C</w:t>
      </w:r>
      <w:r w:rsidRPr="005A5C6D">
        <w:rPr>
          <w:sz w:val="16"/>
        </w:rPr>
        <w:t>AL</w:t>
      </w:r>
      <w:r>
        <w:t>. C</w:t>
      </w:r>
      <w:r w:rsidRPr="005A5C6D">
        <w:rPr>
          <w:sz w:val="16"/>
        </w:rPr>
        <w:t>IV</w:t>
      </w:r>
      <w:r>
        <w:t>. C</w:t>
      </w:r>
      <w:r w:rsidRPr="005A5C6D">
        <w:rPr>
          <w:sz w:val="16"/>
        </w:rPr>
        <w:t>ODE</w:t>
      </w:r>
      <w:r>
        <w:t xml:space="preserve"> § </w:t>
      </w:r>
      <w:hyperlink r:id="rId18" w:history="1">
        <w:r w:rsidRPr="006B0929">
          <w:rPr>
            <w:rStyle w:val="Hyperlink"/>
          </w:rPr>
          <w:t>1632.5(e</w:t>
        </w:r>
        <w:proofErr w:type="gramStart"/>
        <w:r w:rsidRPr="006B0929">
          <w:rPr>
            <w:rStyle w:val="Hyperlink"/>
          </w:rPr>
          <w:t>)(</w:t>
        </w:r>
        <w:proofErr w:type="gramEnd"/>
        <w:r w:rsidRPr="006B0929">
          <w:rPr>
            <w:rStyle w:val="Hyperlink"/>
          </w:rPr>
          <w:t>1)-(2)</w:t>
        </w:r>
      </w:hyperlink>
      <w:r>
        <w:t xml:space="preserve"> (West 2012). </w:t>
      </w:r>
    </w:p>
  </w:endnote>
  <w:endnote w:id="16">
    <w:p w:rsidR="007010BB" w:rsidRDefault="007010BB">
      <w:pPr>
        <w:pStyle w:val="EndnoteText"/>
      </w:pPr>
      <w:r>
        <w:rPr>
          <w:rStyle w:val="EndnoteReference"/>
        </w:rPr>
        <w:endnoteRef/>
      </w:r>
      <w:r>
        <w:t xml:space="preserve"> </w:t>
      </w:r>
      <w:proofErr w:type="gramStart"/>
      <w:r>
        <w:t>C</w:t>
      </w:r>
      <w:r w:rsidRPr="005A5C6D">
        <w:rPr>
          <w:sz w:val="16"/>
        </w:rPr>
        <w:t>AL</w:t>
      </w:r>
      <w:r>
        <w:t>. C</w:t>
      </w:r>
      <w:r w:rsidRPr="005A5C6D">
        <w:rPr>
          <w:sz w:val="16"/>
        </w:rPr>
        <w:t>IV</w:t>
      </w:r>
      <w:r>
        <w:t>. C</w:t>
      </w:r>
      <w:r w:rsidRPr="005A5C6D">
        <w:rPr>
          <w:sz w:val="16"/>
        </w:rPr>
        <w:t>ODE</w:t>
      </w:r>
      <w:r>
        <w:t xml:space="preserve"> § </w:t>
      </w:r>
      <w:hyperlink r:id="rId19" w:history="1">
        <w:r w:rsidRPr="006B0929">
          <w:rPr>
            <w:rStyle w:val="Hyperlink"/>
          </w:rPr>
          <w:t>1632.5(j)</w:t>
        </w:r>
      </w:hyperlink>
      <w:r>
        <w:t xml:space="preserve"> (West 2012).</w:t>
      </w:r>
      <w:proofErr w:type="gramEnd"/>
      <w:r>
        <w:t xml:space="preserve"> </w:t>
      </w:r>
    </w:p>
  </w:endnote>
  <w:endnote w:id="17">
    <w:p w:rsidR="007010BB" w:rsidRDefault="007010BB" w:rsidP="00354E0D">
      <w:pPr>
        <w:pStyle w:val="EndnoteText"/>
      </w:pPr>
      <w:r>
        <w:rPr>
          <w:rStyle w:val="EndnoteReference"/>
        </w:rPr>
        <w:endnoteRef/>
      </w:r>
      <w:r>
        <w:t xml:space="preserve"> C</w:t>
      </w:r>
      <w:r w:rsidRPr="005A5C6D">
        <w:rPr>
          <w:sz w:val="16"/>
        </w:rPr>
        <w:t>AL</w:t>
      </w:r>
      <w:r>
        <w:t>. C</w:t>
      </w:r>
      <w:r w:rsidRPr="005A5C6D">
        <w:rPr>
          <w:sz w:val="16"/>
        </w:rPr>
        <w:t>IV</w:t>
      </w:r>
      <w:r>
        <w:t>. C</w:t>
      </w:r>
      <w:r w:rsidRPr="005A5C6D">
        <w:rPr>
          <w:sz w:val="16"/>
        </w:rPr>
        <w:t>ODE</w:t>
      </w:r>
      <w:r>
        <w:t xml:space="preserve"> § </w:t>
      </w:r>
      <w:hyperlink r:id="rId20" w:history="1">
        <w:r w:rsidRPr="006B0929">
          <w:rPr>
            <w:rStyle w:val="Hyperlink"/>
          </w:rPr>
          <w:t>1632.5(c</w:t>
        </w:r>
        <w:proofErr w:type="gramStart"/>
        <w:r w:rsidRPr="006B0929">
          <w:rPr>
            <w:rStyle w:val="Hyperlink"/>
          </w:rPr>
          <w:t>)(</w:t>
        </w:r>
        <w:proofErr w:type="gramEnd"/>
        <w:r w:rsidRPr="006B0929">
          <w:rPr>
            <w:rStyle w:val="Hyperlink"/>
          </w:rPr>
          <w:t>2)</w:t>
        </w:r>
      </w:hyperlink>
      <w:r>
        <w:t xml:space="preserve"> (West 2012). </w:t>
      </w:r>
    </w:p>
  </w:endnote>
  <w:endnote w:id="18">
    <w:p w:rsidR="007010BB" w:rsidRDefault="007010BB">
      <w:pPr>
        <w:pStyle w:val="EndnoteText"/>
      </w:pPr>
      <w:r>
        <w:rPr>
          <w:rStyle w:val="EndnoteReference"/>
        </w:rPr>
        <w:endnoteRef/>
      </w:r>
      <w:r>
        <w:t xml:space="preserve"> The contract or agreement at issue must fall within the application of the statute – enumerated in C</w:t>
      </w:r>
      <w:r w:rsidRPr="00943E4F">
        <w:rPr>
          <w:sz w:val="18"/>
        </w:rPr>
        <w:t>AL</w:t>
      </w:r>
      <w:r>
        <w:t>. C</w:t>
      </w:r>
      <w:r w:rsidRPr="00943E4F">
        <w:rPr>
          <w:sz w:val="18"/>
        </w:rPr>
        <w:t>IV</w:t>
      </w:r>
      <w:r>
        <w:t>. C</w:t>
      </w:r>
      <w:r w:rsidRPr="00943E4F">
        <w:rPr>
          <w:sz w:val="18"/>
        </w:rPr>
        <w:t>ODE</w:t>
      </w:r>
      <w:r>
        <w:t xml:space="preserve"> § 1632(b) (West 2012). It appears that the relevant loans covered by this statute are: loans “secured other than by real property, or unsecured, for use primarily for personal, family or household purposes”, a loan subject to the provisions of Article 7 of Chapter 3 of Part 1 of Division 4 of the Business and Professions Code (Real Property Loans), or Division 7 of the Financial Code (California Finance Lenders Law), and a reverse mortgage as described in Chapter 8 of Title 4 of Part 4 of Division 3. </w:t>
      </w:r>
      <w:proofErr w:type="gramStart"/>
      <w:r>
        <w:t>C</w:t>
      </w:r>
      <w:r w:rsidRPr="005A5C6D">
        <w:rPr>
          <w:sz w:val="16"/>
        </w:rPr>
        <w:t>AL</w:t>
      </w:r>
      <w:r>
        <w:t>. C</w:t>
      </w:r>
      <w:r w:rsidRPr="005A5C6D">
        <w:rPr>
          <w:sz w:val="16"/>
        </w:rPr>
        <w:t>IV</w:t>
      </w:r>
      <w:r>
        <w:t>. C</w:t>
      </w:r>
      <w:r w:rsidRPr="005A5C6D">
        <w:rPr>
          <w:sz w:val="16"/>
        </w:rPr>
        <w:t>ODE</w:t>
      </w:r>
      <w:r>
        <w:t xml:space="preserve"> § </w:t>
      </w:r>
      <w:hyperlink r:id="rId21" w:history="1">
        <w:r w:rsidRPr="006B0929">
          <w:rPr>
            <w:rStyle w:val="Hyperlink"/>
          </w:rPr>
          <w:t>1632(b) (2), (4), &amp; (5)</w:t>
        </w:r>
      </w:hyperlink>
      <w:r>
        <w:t xml:space="preserve"> (West 2012).</w:t>
      </w:r>
      <w:proofErr w:type="gramEnd"/>
      <w:r>
        <w:t xml:space="preserve"> </w:t>
      </w:r>
    </w:p>
  </w:endnote>
  <w:endnote w:id="19">
    <w:p w:rsidR="007010BB" w:rsidRDefault="007010BB" w:rsidP="000543F9">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22" w:history="1">
        <w:r w:rsidRPr="00E15CFC">
          <w:rPr>
            <w:rStyle w:val="Hyperlink"/>
          </w:rPr>
          <w:t>1632(h)</w:t>
        </w:r>
      </w:hyperlink>
      <w:r>
        <w:t xml:space="preserve"> (West 2012) for definition of “his or her own interpreter.” </w:t>
      </w:r>
    </w:p>
  </w:endnote>
  <w:endnote w:id="20">
    <w:p w:rsidR="007010BB" w:rsidRDefault="007010BB">
      <w:pPr>
        <w:pStyle w:val="EndnoteText"/>
      </w:pPr>
      <w:r>
        <w:rPr>
          <w:rStyle w:val="EndnoteReference"/>
        </w:rPr>
        <w:endnoteRef/>
      </w:r>
      <w:r>
        <w:t xml:space="preserve"> C</w:t>
      </w:r>
      <w:r w:rsidRPr="005A5C6D">
        <w:rPr>
          <w:sz w:val="16"/>
        </w:rPr>
        <w:t>AL</w:t>
      </w:r>
      <w:r>
        <w:t>. C</w:t>
      </w:r>
      <w:r w:rsidRPr="005A5C6D">
        <w:rPr>
          <w:sz w:val="16"/>
        </w:rPr>
        <w:t>IV</w:t>
      </w:r>
      <w:r>
        <w:t>. C</w:t>
      </w:r>
      <w:r w:rsidRPr="005A5C6D">
        <w:rPr>
          <w:sz w:val="16"/>
        </w:rPr>
        <w:t>ODE</w:t>
      </w:r>
      <w:r>
        <w:t xml:space="preserve"> § </w:t>
      </w:r>
      <w:hyperlink r:id="rId23" w:history="1">
        <w:r w:rsidRPr="00E15CFC">
          <w:rPr>
            <w:rStyle w:val="Hyperlink"/>
          </w:rPr>
          <w:t>1632(b</w:t>
        </w:r>
        <w:proofErr w:type="gramStart"/>
        <w:r w:rsidRPr="00E15CFC">
          <w:rPr>
            <w:rStyle w:val="Hyperlink"/>
          </w:rPr>
          <w:t>)(</w:t>
        </w:r>
        <w:proofErr w:type="gramEnd"/>
        <w:r w:rsidRPr="00E15CFC">
          <w:rPr>
            <w:rStyle w:val="Hyperlink"/>
          </w:rPr>
          <w:t>2) &amp; (4)</w:t>
        </w:r>
      </w:hyperlink>
      <w:r>
        <w:t xml:space="preserve"> (West 2012). See C</w:t>
      </w:r>
      <w:r w:rsidRPr="00F92DF7">
        <w:rPr>
          <w:sz w:val="16"/>
        </w:rPr>
        <w:t>AL</w:t>
      </w:r>
      <w:r>
        <w:t>. B</w:t>
      </w:r>
      <w:r w:rsidRPr="00152ED5">
        <w:rPr>
          <w:sz w:val="16"/>
        </w:rPr>
        <w:t>US</w:t>
      </w:r>
      <w:r>
        <w:t xml:space="preserve">. </w:t>
      </w:r>
      <w:proofErr w:type="gramStart"/>
      <w:r>
        <w:t>&amp; P</w:t>
      </w:r>
      <w:r w:rsidRPr="00152ED5">
        <w:rPr>
          <w:sz w:val="16"/>
        </w:rPr>
        <w:t>ROF</w:t>
      </w:r>
      <w:r>
        <w:t>. C</w:t>
      </w:r>
      <w:r w:rsidRPr="00F92DF7">
        <w:rPr>
          <w:sz w:val="16"/>
        </w:rPr>
        <w:t>ODE</w:t>
      </w:r>
      <w:r>
        <w:t xml:space="preserve"> § </w:t>
      </w:r>
      <w:hyperlink r:id="rId24" w:history="1">
        <w:r w:rsidRPr="00E15CFC">
          <w:rPr>
            <w:rStyle w:val="Hyperlink"/>
          </w:rPr>
          <w:t>10240</w:t>
        </w:r>
      </w:hyperlink>
      <w:r>
        <w:t xml:space="preserve"> for the definition of a ‘real estate broker.’</w:t>
      </w:r>
      <w:proofErr w:type="gramEnd"/>
      <w:r>
        <w:t xml:space="preserve"> </w:t>
      </w:r>
    </w:p>
  </w:endnote>
  <w:endnote w:id="21">
    <w:p w:rsidR="007010BB" w:rsidRDefault="007010BB">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25" w:history="1">
        <w:r w:rsidRPr="00E15CFC">
          <w:rPr>
            <w:rStyle w:val="Hyperlink"/>
          </w:rPr>
          <w:t>1632.5(c</w:t>
        </w:r>
        <w:proofErr w:type="gramStart"/>
        <w:r w:rsidRPr="00E15CFC">
          <w:rPr>
            <w:rStyle w:val="Hyperlink"/>
          </w:rPr>
          <w:t>)(</w:t>
        </w:r>
        <w:proofErr w:type="gramEnd"/>
        <w:r w:rsidRPr="00E15CFC">
          <w:rPr>
            <w:rStyle w:val="Hyperlink"/>
          </w:rPr>
          <w:t>1)</w:t>
        </w:r>
      </w:hyperlink>
      <w:r>
        <w:t xml:space="preserve"> (West 2012). </w:t>
      </w:r>
    </w:p>
  </w:endnote>
  <w:endnote w:id="22">
    <w:p w:rsidR="007010BB" w:rsidRPr="00A779A9" w:rsidRDefault="007010BB">
      <w:pPr>
        <w:pStyle w:val="EndnoteText"/>
      </w:pPr>
      <w:r>
        <w:rPr>
          <w:rStyle w:val="EndnoteReference"/>
        </w:rPr>
        <w:endnoteRef/>
      </w:r>
      <w:r>
        <w:t xml:space="preserve"> See </w:t>
      </w:r>
      <w:r>
        <w:rPr>
          <w:i/>
        </w:rPr>
        <w:t>Paz v. Wachovia Mortgage Corp.</w:t>
      </w:r>
      <w:r>
        <w:t xml:space="preserve">, </w:t>
      </w:r>
      <w:r w:rsidRPr="00A779A9">
        <w:t>CV 09-2786 PSG EX, 2009 WL 8652544 (C.D. Cal. July 30, 2009)</w:t>
      </w:r>
      <w:r>
        <w:t>. “</w:t>
      </w:r>
      <w:r w:rsidRPr="00A779A9">
        <w:t>Defendant is a federally chartered bank. Congress enacted the Home Owners' Loan Act of 1933 (“HOLA”) to regulate banks chartered under federal law. Through HOLA, Congress gave the Office of Thrift Supervision (“OTS”) the authority to issue regulations related to federal savings associations. OTS regulations “preempt state laws affecting the operations of federal savings associations” with few exceptions.</w:t>
      </w:r>
      <w:r>
        <w:t>”</w:t>
      </w:r>
    </w:p>
  </w:endnote>
  <w:endnote w:id="23">
    <w:p w:rsidR="007010BB" w:rsidRDefault="007010BB">
      <w:pPr>
        <w:pStyle w:val="EndnoteText"/>
      </w:pPr>
      <w:r>
        <w:rPr>
          <w:rStyle w:val="EndnoteReference"/>
        </w:rPr>
        <w:endnoteRef/>
      </w:r>
      <w:r>
        <w:t xml:space="preserve"> These are Forms RE 882 and 883 published by the Real Estate Commissioner, available – in the required languages - at: </w:t>
      </w:r>
      <w:hyperlink r:id="rId26" w:history="1">
        <w:r w:rsidRPr="00585745">
          <w:rPr>
            <w:rStyle w:val="Hyperlink"/>
          </w:rPr>
          <w:t>http://www.dre.ca.gov/Forms/MLB.html</w:t>
        </w:r>
      </w:hyperlink>
      <w:r>
        <w:t xml:space="preserve">. </w:t>
      </w:r>
    </w:p>
  </w:endnote>
  <w:endnote w:id="24">
    <w:p w:rsidR="007010BB" w:rsidRDefault="007010BB" w:rsidP="0062440A">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27" w:history="1">
        <w:r w:rsidRPr="00E15CFC">
          <w:rPr>
            <w:rStyle w:val="Hyperlink"/>
          </w:rPr>
          <w:t>1632(h)</w:t>
        </w:r>
      </w:hyperlink>
      <w:r>
        <w:t xml:space="preserve"> (West 2012) for definition of “his or her own interpreter.” </w:t>
      </w:r>
    </w:p>
  </w:endnote>
  <w:endnote w:id="25">
    <w:p w:rsidR="007010BB" w:rsidRDefault="007010BB" w:rsidP="0062440A">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28" w:history="1">
        <w:r w:rsidRPr="00E15CFC">
          <w:rPr>
            <w:rStyle w:val="Hyperlink"/>
          </w:rPr>
          <w:t>1632.5(c</w:t>
        </w:r>
        <w:proofErr w:type="gramStart"/>
        <w:r w:rsidRPr="00E15CFC">
          <w:rPr>
            <w:rStyle w:val="Hyperlink"/>
          </w:rPr>
          <w:t>)(</w:t>
        </w:r>
        <w:proofErr w:type="gramEnd"/>
        <w:r w:rsidRPr="00E15CFC">
          <w:rPr>
            <w:rStyle w:val="Hyperlink"/>
          </w:rPr>
          <w:t>1)</w:t>
        </w:r>
      </w:hyperlink>
      <w:r>
        <w:t xml:space="preserve"> (West 2012). </w:t>
      </w:r>
    </w:p>
  </w:endnote>
  <w:endnote w:id="26">
    <w:p w:rsidR="007010BB" w:rsidRDefault="007010BB" w:rsidP="00FA48C7">
      <w:pPr>
        <w:pStyle w:val="EndnoteText"/>
      </w:pPr>
      <w:r>
        <w:rPr>
          <w:rStyle w:val="EndnoteReference"/>
        </w:rPr>
        <w:endnoteRef/>
      </w:r>
      <w:r>
        <w:t xml:space="preserve"> The contract or agreement at issue must fall within the application of the statute – enumerated in C</w:t>
      </w:r>
      <w:r w:rsidRPr="00943E4F">
        <w:rPr>
          <w:sz w:val="18"/>
        </w:rPr>
        <w:t>AL</w:t>
      </w:r>
      <w:r>
        <w:t>. C</w:t>
      </w:r>
      <w:r w:rsidRPr="00943E4F">
        <w:rPr>
          <w:sz w:val="18"/>
        </w:rPr>
        <w:t>IV</w:t>
      </w:r>
      <w:r>
        <w:t>. C</w:t>
      </w:r>
      <w:r w:rsidRPr="00943E4F">
        <w:rPr>
          <w:sz w:val="18"/>
        </w:rPr>
        <w:t>ODE</w:t>
      </w:r>
      <w:r>
        <w:t xml:space="preserve"> § 1632(b) (West 2012). It appears that the relevant loans covered by this statute are: loans “secured other than by real property, or unsecured, for use primarily for personal, family or household purposes”, a loan subject to the provisions of Article 7 of Chapter 3 of Part 1 of Division 4 of the Business and Professions Code (Real Property Loans), or Division 7 of the Financial Code (California Finance Lenders Law), and a reverse mortgage as described in Chapter 8 of Title 4 of Part 4 of Division 3. </w:t>
      </w:r>
      <w:proofErr w:type="gramStart"/>
      <w:r>
        <w:t>C</w:t>
      </w:r>
      <w:r w:rsidRPr="005A5C6D">
        <w:rPr>
          <w:sz w:val="16"/>
        </w:rPr>
        <w:t>AL</w:t>
      </w:r>
      <w:r>
        <w:t>. C</w:t>
      </w:r>
      <w:r w:rsidRPr="005A5C6D">
        <w:rPr>
          <w:sz w:val="16"/>
        </w:rPr>
        <w:t>IV</w:t>
      </w:r>
      <w:r>
        <w:t>. C</w:t>
      </w:r>
      <w:r w:rsidRPr="005A5C6D">
        <w:rPr>
          <w:sz w:val="16"/>
        </w:rPr>
        <w:t>ODE</w:t>
      </w:r>
      <w:r>
        <w:t xml:space="preserve"> § </w:t>
      </w:r>
      <w:hyperlink r:id="rId29" w:history="1">
        <w:r w:rsidRPr="006B0929">
          <w:rPr>
            <w:rStyle w:val="Hyperlink"/>
          </w:rPr>
          <w:t>1632(b) (2), (4), &amp; (5)</w:t>
        </w:r>
      </w:hyperlink>
      <w:r>
        <w:t xml:space="preserve"> (West 2012).</w:t>
      </w:r>
      <w:proofErr w:type="gramEnd"/>
      <w:r>
        <w:t xml:space="preserve"> </w:t>
      </w:r>
    </w:p>
  </w:endnote>
  <w:endnote w:id="27">
    <w:p w:rsidR="007010BB" w:rsidRDefault="007010BB">
      <w:pPr>
        <w:pStyle w:val="EndnoteText"/>
      </w:pPr>
      <w:r>
        <w:rPr>
          <w:rStyle w:val="EndnoteReference"/>
        </w:rPr>
        <w:endnoteRef/>
      </w:r>
      <w:r>
        <w:t xml:space="preserve"> C</w:t>
      </w:r>
      <w:r w:rsidRPr="005A5C6D">
        <w:rPr>
          <w:sz w:val="16"/>
        </w:rPr>
        <w:t>AL</w:t>
      </w:r>
      <w:r>
        <w:t>. C</w:t>
      </w:r>
      <w:r w:rsidRPr="005A5C6D">
        <w:rPr>
          <w:sz w:val="16"/>
        </w:rPr>
        <w:t>IV</w:t>
      </w:r>
      <w:r>
        <w:t>. C</w:t>
      </w:r>
      <w:r w:rsidRPr="005A5C6D">
        <w:rPr>
          <w:sz w:val="16"/>
        </w:rPr>
        <w:t>ODE</w:t>
      </w:r>
      <w:r>
        <w:t xml:space="preserve"> § </w:t>
      </w:r>
      <w:hyperlink r:id="rId30" w:history="1">
        <w:r w:rsidRPr="00E15CFC">
          <w:rPr>
            <w:rStyle w:val="Hyperlink"/>
          </w:rPr>
          <w:t>1632(e</w:t>
        </w:r>
        <w:proofErr w:type="gramStart"/>
        <w:r w:rsidRPr="00E15CFC">
          <w:rPr>
            <w:rStyle w:val="Hyperlink"/>
          </w:rPr>
          <w:t>)(</w:t>
        </w:r>
        <w:proofErr w:type="gramEnd"/>
        <w:r w:rsidRPr="00E15CFC">
          <w:rPr>
            <w:rStyle w:val="Hyperlink"/>
          </w:rPr>
          <w:t>2)</w:t>
        </w:r>
      </w:hyperlink>
      <w:r>
        <w:t xml:space="preserve"> (West 2012). </w:t>
      </w:r>
    </w:p>
  </w:endnote>
  <w:endnote w:id="28">
    <w:p w:rsidR="007010BB" w:rsidRDefault="007010BB" w:rsidP="0062440A">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31" w:history="1">
        <w:r w:rsidRPr="00E15CFC">
          <w:rPr>
            <w:rStyle w:val="Hyperlink"/>
          </w:rPr>
          <w:t>1632(h)</w:t>
        </w:r>
      </w:hyperlink>
      <w:r>
        <w:t xml:space="preserve"> (West 2012) for definition of “his or her own interpreter.” </w:t>
      </w:r>
    </w:p>
  </w:endnote>
  <w:endnote w:id="29">
    <w:p w:rsidR="007010BB" w:rsidRDefault="007010BB" w:rsidP="0062440A">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32" w:history="1">
        <w:r w:rsidRPr="00E15CFC">
          <w:rPr>
            <w:rStyle w:val="Hyperlink"/>
          </w:rPr>
          <w:t>1632.5(c</w:t>
        </w:r>
        <w:proofErr w:type="gramStart"/>
        <w:r w:rsidRPr="00E15CFC">
          <w:rPr>
            <w:rStyle w:val="Hyperlink"/>
          </w:rPr>
          <w:t>)(</w:t>
        </w:r>
        <w:proofErr w:type="gramEnd"/>
        <w:r w:rsidRPr="00E15CFC">
          <w:rPr>
            <w:rStyle w:val="Hyperlink"/>
          </w:rPr>
          <w:t>1)</w:t>
        </w:r>
      </w:hyperlink>
      <w:r>
        <w:t xml:space="preserve"> (West 2012). </w:t>
      </w:r>
    </w:p>
  </w:endnote>
  <w:endnote w:id="30">
    <w:p w:rsidR="007010BB" w:rsidRDefault="007010BB" w:rsidP="0062440A">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33" w:history="1">
        <w:r w:rsidRPr="00E15CFC">
          <w:rPr>
            <w:rStyle w:val="Hyperlink"/>
          </w:rPr>
          <w:t>1632(h)</w:t>
        </w:r>
      </w:hyperlink>
      <w:r>
        <w:t xml:space="preserve"> (West 2012) for definition of “his or her own interpreter.”  </w:t>
      </w:r>
    </w:p>
  </w:endnote>
  <w:endnote w:id="31">
    <w:p w:rsidR="007010BB" w:rsidRDefault="007010BB" w:rsidP="0062440A">
      <w:pPr>
        <w:pStyle w:val="EndnoteText"/>
      </w:pPr>
      <w:r>
        <w:rPr>
          <w:rStyle w:val="EndnoteReference"/>
        </w:rPr>
        <w:endnoteRef/>
      </w:r>
      <w:r>
        <w:t xml:space="preserve"> See C</w:t>
      </w:r>
      <w:r w:rsidRPr="005A5C6D">
        <w:rPr>
          <w:sz w:val="16"/>
        </w:rPr>
        <w:t>AL</w:t>
      </w:r>
      <w:r>
        <w:t>. C</w:t>
      </w:r>
      <w:r w:rsidRPr="005A5C6D">
        <w:rPr>
          <w:sz w:val="16"/>
        </w:rPr>
        <w:t>IV</w:t>
      </w:r>
      <w:r>
        <w:t>. C</w:t>
      </w:r>
      <w:r w:rsidRPr="005A5C6D">
        <w:rPr>
          <w:sz w:val="16"/>
        </w:rPr>
        <w:t>ODE</w:t>
      </w:r>
      <w:r>
        <w:t xml:space="preserve"> § </w:t>
      </w:r>
      <w:hyperlink r:id="rId34" w:history="1">
        <w:r w:rsidRPr="00E15CFC">
          <w:rPr>
            <w:rStyle w:val="Hyperlink"/>
          </w:rPr>
          <w:t>1632.5(c</w:t>
        </w:r>
        <w:proofErr w:type="gramStart"/>
        <w:r w:rsidRPr="00E15CFC">
          <w:rPr>
            <w:rStyle w:val="Hyperlink"/>
          </w:rPr>
          <w:t>)(</w:t>
        </w:r>
        <w:proofErr w:type="gramEnd"/>
        <w:r w:rsidRPr="00E15CFC">
          <w:rPr>
            <w:rStyle w:val="Hyperlink"/>
          </w:rPr>
          <w:t>1)</w:t>
        </w:r>
      </w:hyperlink>
      <w:r>
        <w:t xml:space="preserve"> (West 2012). </w:t>
      </w:r>
    </w:p>
  </w:endnote>
  <w:endnote w:id="32">
    <w:p w:rsidR="007010BB" w:rsidRDefault="007010BB">
      <w:pPr>
        <w:pStyle w:val="EndnoteText"/>
      </w:pPr>
      <w:r>
        <w:rPr>
          <w:rStyle w:val="EndnoteReference"/>
        </w:rPr>
        <w:endnoteRef/>
      </w:r>
      <w:r>
        <w:t xml:space="preserve"> Specifically required in D.C. C</w:t>
      </w:r>
      <w:r w:rsidRPr="00E316F3">
        <w:rPr>
          <w:sz w:val="16"/>
        </w:rPr>
        <w:t>ODE</w:t>
      </w:r>
      <w:r>
        <w:t xml:space="preserve"> § </w:t>
      </w:r>
      <w:hyperlink r:id="rId35" w:history="1">
        <w:r w:rsidRPr="005A5C6D">
          <w:rPr>
            <w:rStyle w:val="Hyperlink"/>
          </w:rPr>
          <w:t>26-1113(a-1</w:t>
        </w:r>
        <w:proofErr w:type="gramStart"/>
        <w:r w:rsidRPr="005A5C6D">
          <w:rPr>
            <w:rStyle w:val="Hyperlink"/>
          </w:rPr>
          <w:t>)(</w:t>
        </w:r>
        <w:proofErr w:type="gramEnd"/>
        <w:r w:rsidRPr="005A5C6D">
          <w:rPr>
            <w:rStyle w:val="Hyperlink"/>
          </w:rPr>
          <w:t>3) &amp; (4)</w:t>
        </w:r>
      </w:hyperlink>
      <w:r>
        <w:t xml:space="preserve"> (2012). </w:t>
      </w:r>
    </w:p>
  </w:endnote>
  <w:endnote w:id="33">
    <w:p w:rsidR="007010BB" w:rsidRDefault="007010BB">
      <w:pPr>
        <w:pStyle w:val="EndnoteText"/>
      </w:pPr>
      <w:r>
        <w:rPr>
          <w:rStyle w:val="EndnoteReference"/>
        </w:rPr>
        <w:endnoteRef/>
      </w:r>
      <w:r>
        <w:t xml:space="preserve"> D.C. C</w:t>
      </w:r>
      <w:r w:rsidRPr="00E316F3">
        <w:rPr>
          <w:sz w:val="16"/>
        </w:rPr>
        <w:t>ODE</w:t>
      </w:r>
      <w:r>
        <w:t xml:space="preserve"> § </w:t>
      </w:r>
      <w:hyperlink r:id="rId36" w:history="1">
        <w:r w:rsidRPr="00CC61D7">
          <w:rPr>
            <w:rStyle w:val="Hyperlink"/>
          </w:rPr>
          <w:t>26-1102(12)</w:t>
        </w:r>
      </w:hyperlink>
      <w:r>
        <w:t>; defined in D.C. C</w:t>
      </w:r>
      <w:r w:rsidRPr="00E316F3">
        <w:rPr>
          <w:sz w:val="16"/>
        </w:rPr>
        <w:t>ODE</w:t>
      </w:r>
      <w:r>
        <w:t xml:space="preserve"> § </w:t>
      </w:r>
      <w:hyperlink r:id="rId37" w:history="1">
        <w:r w:rsidRPr="00CC61D7">
          <w:rPr>
            <w:rStyle w:val="Hyperlink"/>
          </w:rPr>
          <w:t>26-1101(15B)</w:t>
        </w:r>
      </w:hyperlink>
      <w:r>
        <w:t xml:space="preserve"> (2012). </w:t>
      </w:r>
    </w:p>
  </w:endnote>
  <w:endnote w:id="34">
    <w:p w:rsidR="007010BB" w:rsidRDefault="007010BB">
      <w:pPr>
        <w:pStyle w:val="EndnoteText"/>
      </w:pPr>
      <w:r>
        <w:rPr>
          <w:rStyle w:val="EndnoteReference"/>
        </w:rPr>
        <w:endnoteRef/>
      </w:r>
      <w:r>
        <w:t xml:space="preserve"> </w:t>
      </w:r>
      <w:proofErr w:type="gramStart"/>
      <w:r>
        <w:t>N.M. S</w:t>
      </w:r>
      <w:r w:rsidRPr="00E316F3">
        <w:rPr>
          <w:sz w:val="16"/>
        </w:rPr>
        <w:t>TAT</w:t>
      </w:r>
      <w:r>
        <w:t>. A</w:t>
      </w:r>
      <w:r w:rsidRPr="00E316F3">
        <w:rPr>
          <w:sz w:val="16"/>
        </w:rPr>
        <w:t>NN</w:t>
      </w:r>
      <w:r w:rsidRPr="00B72A18">
        <w:t xml:space="preserve">. § </w:t>
      </w:r>
      <w:hyperlink r:id="rId38" w:history="1">
        <w:r w:rsidRPr="00E04F88">
          <w:rPr>
            <w:rStyle w:val="Hyperlink"/>
          </w:rPr>
          <w:t>47-6-2(L)</w:t>
        </w:r>
      </w:hyperlink>
      <w:r>
        <w:t xml:space="preserve"> (West 2012).</w:t>
      </w:r>
      <w:proofErr w:type="gramEnd"/>
      <w:r>
        <w:t xml:space="preserve">  </w:t>
      </w:r>
    </w:p>
  </w:endnote>
  <w:endnote w:id="35">
    <w:p w:rsidR="007010BB" w:rsidRDefault="007010BB">
      <w:pPr>
        <w:pStyle w:val="EndnoteText"/>
      </w:pPr>
      <w:r>
        <w:rPr>
          <w:rStyle w:val="EndnoteReference"/>
        </w:rPr>
        <w:endnoteRef/>
      </w:r>
      <w:r>
        <w:t xml:space="preserve"> </w:t>
      </w:r>
      <w:proofErr w:type="gramStart"/>
      <w:r>
        <w:t>N.M. S</w:t>
      </w:r>
      <w:r w:rsidRPr="00E316F3">
        <w:rPr>
          <w:sz w:val="16"/>
        </w:rPr>
        <w:t>TAT</w:t>
      </w:r>
      <w:r>
        <w:t>. A</w:t>
      </w:r>
      <w:r w:rsidRPr="00E316F3">
        <w:rPr>
          <w:sz w:val="16"/>
        </w:rPr>
        <w:t>NN</w:t>
      </w:r>
      <w:r w:rsidRPr="00B72A18">
        <w:t xml:space="preserve">. § </w:t>
      </w:r>
      <w:hyperlink r:id="rId39" w:history="1">
        <w:r w:rsidRPr="00E04F88">
          <w:rPr>
            <w:rStyle w:val="Hyperlink"/>
          </w:rPr>
          <w:t>47-6-2(A)</w:t>
        </w:r>
      </w:hyperlink>
      <w:r>
        <w:t xml:space="preserve"> (West 2012).</w:t>
      </w:r>
      <w:proofErr w:type="gramEnd"/>
    </w:p>
  </w:endnote>
  <w:endnote w:id="36">
    <w:p w:rsidR="007010BB" w:rsidRDefault="007010BB" w:rsidP="0071054F">
      <w:pPr>
        <w:pStyle w:val="EndnoteText"/>
      </w:pPr>
      <w:r>
        <w:rPr>
          <w:rStyle w:val="EndnoteReference"/>
        </w:rPr>
        <w:endnoteRef/>
      </w:r>
      <w:r>
        <w:t xml:space="preserve"> </w:t>
      </w:r>
      <w:proofErr w:type="gramStart"/>
      <w:r>
        <w:t>N.M. S</w:t>
      </w:r>
      <w:r w:rsidRPr="00E316F3">
        <w:rPr>
          <w:sz w:val="16"/>
        </w:rPr>
        <w:t>TAT</w:t>
      </w:r>
      <w:r>
        <w:t>. A</w:t>
      </w:r>
      <w:r w:rsidRPr="00E316F3">
        <w:rPr>
          <w:sz w:val="16"/>
        </w:rPr>
        <w:t>NN</w:t>
      </w:r>
      <w:r w:rsidRPr="00B72A18">
        <w:t xml:space="preserve">. § </w:t>
      </w:r>
      <w:hyperlink r:id="rId40" w:history="1">
        <w:r w:rsidRPr="00E04F88">
          <w:rPr>
            <w:rStyle w:val="Hyperlink"/>
          </w:rPr>
          <w:t>47-6-2(L)</w:t>
        </w:r>
      </w:hyperlink>
      <w:r>
        <w:t xml:space="preserve"> (West 2012).</w:t>
      </w:r>
      <w:proofErr w:type="gramEnd"/>
      <w:r>
        <w:t xml:space="preserve"> </w:t>
      </w:r>
    </w:p>
  </w:endnote>
  <w:endnote w:id="37">
    <w:p w:rsidR="007010BB" w:rsidRDefault="007010BB">
      <w:pPr>
        <w:pStyle w:val="EndnoteText"/>
      </w:pPr>
      <w:r>
        <w:rPr>
          <w:rStyle w:val="EndnoteReference"/>
        </w:rPr>
        <w:endnoteRef/>
      </w:r>
      <w:r>
        <w:t xml:space="preserve"> </w:t>
      </w:r>
      <w:proofErr w:type="gramStart"/>
      <w:r>
        <w:t>N.M. S</w:t>
      </w:r>
      <w:r w:rsidRPr="00E316F3">
        <w:rPr>
          <w:sz w:val="16"/>
        </w:rPr>
        <w:t>TAT</w:t>
      </w:r>
      <w:r>
        <w:t>. A</w:t>
      </w:r>
      <w:r w:rsidRPr="00E316F3">
        <w:rPr>
          <w:sz w:val="16"/>
        </w:rPr>
        <w:t>NN</w:t>
      </w:r>
      <w:r w:rsidRPr="00B72A18">
        <w:t xml:space="preserve">. § </w:t>
      </w:r>
      <w:hyperlink r:id="rId41" w:history="1">
        <w:r w:rsidRPr="00E04F88">
          <w:rPr>
            <w:rStyle w:val="Hyperlink"/>
          </w:rPr>
          <w:t>47-6-17(E)</w:t>
        </w:r>
      </w:hyperlink>
      <w:r>
        <w:t xml:space="preserve"> (West 2012).</w:t>
      </w:r>
      <w:proofErr w:type="gramEnd"/>
      <w:r>
        <w:t xml:space="preserve"> </w:t>
      </w:r>
    </w:p>
  </w:endnote>
  <w:endnote w:id="38">
    <w:p w:rsidR="007010BB" w:rsidRDefault="007010BB">
      <w:pPr>
        <w:pStyle w:val="EndnoteText"/>
      </w:pPr>
      <w:r>
        <w:rPr>
          <w:rStyle w:val="EndnoteReference"/>
        </w:rPr>
        <w:endnoteRef/>
      </w:r>
      <w:r>
        <w:t xml:space="preserve"> O</w:t>
      </w:r>
      <w:r w:rsidRPr="003844CB">
        <w:rPr>
          <w:sz w:val="16"/>
        </w:rPr>
        <w:t>R</w:t>
      </w:r>
      <w:r>
        <w:t xml:space="preserve">. </w:t>
      </w:r>
      <w:proofErr w:type="gramStart"/>
      <w:r>
        <w:t>R</w:t>
      </w:r>
      <w:r w:rsidRPr="003844CB">
        <w:rPr>
          <w:sz w:val="16"/>
        </w:rPr>
        <w:t>EV</w:t>
      </w:r>
      <w:r>
        <w:t>. S</w:t>
      </w:r>
      <w:r w:rsidRPr="003844CB">
        <w:rPr>
          <w:sz w:val="16"/>
        </w:rPr>
        <w:t>TAT</w:t>
      </w:r>
      <w:r>
        <w:t>. A</w:t>
      </w:r>
      <w:r w:rsidRPr="003844CB">
        <w:rPr>
          <w:sz w:val="16"/>
        </w:rPr>
        <w:t>NN</w:t>
      </w:r>
      <w:r>
        <w:t xml:space="preserve">. § </w:t>
      </w:r>
      <w:hyperlink r:id="rId42" w:history="1">
        <w:r w:rsidRPr="007F26AC">
          <w:rPr>
            <w:rStyle w:val="Hyperlink"/>
          </w:rPr>
          <w:t>86A.198(2)</w:t>
        </w:r>
      </w:hyperlink>
      <w:r>
        <w:t xml:space="preserve"> (West 2013).</w:t>
      </w:r>
      <w:proofErr w:type="gramEnd"/>
      <w:r>
        <w:t xml:space="preserve"> These forms, in the required languages, are available at </w:t>
      </w:r>
      <w:hyperlink r:id="rId43" w:history="1">
        <w:r w:rsidRPr="00585745">
          <w:rPr>
            <w:rStyle w:val="Hyperlink"/>
          </w:rPr>
          <w:t>http://www.cbs.state.or.us/external/dfcs/ml/mortgage_disclosures_translations.html</w:t>
        </w:r>
      </w:hyperlink>
      <w:r>
        <w:t xml:space="preserve">. </w:t>
      </w:r>
    </w:p>
  </w:endnote>
  <w:endnote w:id="39">
    <w:p w:rsidR="007010BB" w:rsidRDefault="007010BB">
      <w:pPr>
        <w:pStyle w:val="EndnoteText"/>
      </w:pPr>
      <w:r>
        <w:rPr>
          <w:rStyle w:val="EndnoteReference"/>
        </w:rPr>
        <w:endnoteRef/>
      </w:r>
      <w:r>
        <w:t xml:space="preserve"> O</w:t>
      </w:r>
      <w:r w:rsidRPr="003844CB">
        <w:rPr>
          <w:sz w:val="16"/>
        </w:rPr>
        <w:t>R</w:t>
      </w:r>
      <w:r>
        <w:t>. R</w:t>
      </w:r>
      <w:r w:rsidRPr="003844CB">
        <w:rPr>
          <w:sz w:val="16"/>
        </w:rPr>
        <w:t>EV</w:t>
      </w:r>
      <w:r>
        <w:t>. S</w:t>
      </w:r>
      <w:r w:rsidRPr="003844CB">
        <w:rPr>
          <w:sz w:val="16"/>
        </w:rPr>
        <w:t>TAT</w:t>
      </w:r>
      <w:r>
        <w:t>. A</w:t>
      </w:r>
      <w:r w:rsidRPr="003844CB">
        <w:rPr>
          <w:sz w:val="16"/>
        </w:rPr>
        <w:t>NN</w:t>
      </w:r>
      <w:r>
        <w:t xml:space="preserve">. § </w:t>
      </w:r>
      <w:hyperlink r:id="rId44" w:history="1">
        <w:proofErr w:type="gramStart"/>
        <w:r w:rsidRPr="007F26AC">
          <w:rPr>
            <w:rStyle w:val="Hyperlink"/>
          </w:rPr>
          <w:t>86A.198(</w:t>
        </w:r>
        <w:proofErr w:type="gramEnd"/>
        <w:r w:rsidRPr="007F26AC">
          <w:rPr>
            <w:rStyle w:val="Hyperlink"/>
          </w:rPr>
          <w:t>3)</w:t>
        </w:r>
      </w:hyperlink>
      <w:r>
        <w:t xml:space="preserve"> (West 2013). </w:t>
      </w:r>
    </w:p>
  </w:endnote>
  <w:endnote w:id="40">
    <w:p w:rsidR="007010BB" w:rsidRDefault="007010BB">
      <w:pPr>
        <w:pStyle w:val="EndnoteText"/>
      </w:pPr>
      <w:r>
        <w:rPr>
          <w:rStyle w:val="EndnoteReference"/>
        </w:rPr>
        <w:endnoteRef/>
      </w:r>
      <w:r>
        <w:t xml:space="preserve"> O</w:t>
      </w:r>
      <w:r w:rsidRPr="003844CB">
        <w:rPr>
          <w:sz w:val="16"/>
        </w:rPr>
        <w:t>R</w:t>
      </w:r>
      <w:r>
        <w:t>. R</w:t>
      </w:r>
      <w:r w:rsidRPr="003844CB">
        <w:rPr>
          <w:sz w:val="16"/>
        </w:rPr>
        <w:t>EV</w:t>
      </w:r>
      <w:r>
        <w:t>. S</w:t>
      </w:r>
      <w:r w:rsidRPr="003844CB">
        <w:rPr>
          <w:sz w:val="16"/>
        </w:rPr>
        <w:t>TAT</w:t>
      </w:r>
      <w:r>
        <w:t>. A</w:t>
      </w:r>
      <w:r w:rsidRPr="003844CB">
        <w:rPr>
          <w:sz w:val="16"/>
        </w:rPr>
        <w:t>NN</w:t>
      </w:r>
      <w:r>
        <w:t xml:space="preserve">. § </w:t>
      </w:r>
      <w:hyperlink r:id="rId45" w:history="1">
        <w:proofErr w:type="gramStart"/>
        <w:r w:rsidRPr="007F26AC">
          <w:rPr>
            <w:rStyle w:val="Hyperlink"/>
          </w:rPr>
          <w:t>86A.100(</w:t>
        </w:r>
        <w:proofErr w:type="gramEnd"/>
        <w:r w:rsidRPr="007F26AC">
          <w:rPr>
            <w:rStyle w:val="Hyperlink"/>
          </w:rPr>
          <w:t>5)</w:t>
        </w:r>
      </w:hyperlink>
      <w:r>
        <w:t xml:space="preserve"> (West 2013). </w:t>
      </w:r>
    </w:p>
  </w:endnote>
  <w:endnote w:id="41">
    <w:p w:rsidR="007010BB" w:rsidRDefault="007010BB">
      <w:pPr>
        <w:pStyle w:val="EndnoteText"/>
      </w:pPr>
      <w:r>
        <w:rPr>
          <w:rStyle w:val="EndnoteReference"/>
        </w:rPr>
        <w:endnoteRef/>
      </w:r>
      <w:r>
        <w:t xml:space="preserve"> O</w:t>
      </w:r>
      <w:r w:rsidRPr="003844CB">
        <w:rPr>
          <w:sz w:val="16"/>
        </w:rPr>
        <w:t>R</w:t>
      </w:r>
      <w:r>
        <w:t>. R</w:t>
      </w:r>
      <w:r w:rsidRPr="003844CB">
        <w:rPr>
          <w:sz w:val="16"/>
        </w:rPr>
        <w:t>EV</w:t>
      </w:r>
      <w:r>
        <w:t>. S</w:t>
      </w:r>
      <w:r w:rsidRPr="003844CB">
        <w:rPr>
          <w:sz w:val="16"/>
        </w:rPr>
        <w:t>TAT</w:t>
      </w:r>
      <w:r>
        <w:t>. A</w:t>
      </w:r>
      <w:r w:rsidRPr="003844CB">
        <w:rPr>
          <w:sz w:val="16"/>
        </w:rPr>
        <w:t>NN</w:t>
      </w:r>
      <w:r>
        <w:t xml:space="preserve">. §§ </w:t>
      </w:r>
      <w:hyperlink r:id="rId46" w:history="1">
        <w:proofErr w:type="gramStart"/>
        <w:r w:rsidRPr="007F26AC">
          <w:rPr>
            <w:rStyle w:val="Hyperlink"/>
          </w:rPr>
          <w:t>86A.100(</w:t>
        </w:r>
        <w:proofErr w:type="gramEnd"/>
        <w:r w:rsidRPr="007F26AC">
          <w:rPr>
            <w:rStyle w:val="Hyperlink"/>
          </w:rPr>
          <w:t>7)</w:t>
        </w:r>
      </w:hyperlink>
      <w:r>
        <w:t xml:space="preserve"> &amp; </w:t>
      </w:r>
      <w:hyperlink r:id="rId47" w:history="1">
        <w:r w:rsidRPr="007F26AC">
          <w:rPr>
            <w:rStyle w:val="Hyperlink"/>
          </w:rPr>
          <w:t>86A.200(4)</w:t>
        </w:r>
      </w:hyperlink>
      <w:r>
        <w:t xml:space="preserve"> (West 2013). </w:t>
      </w:r>
    </w:p>
  </w:endnote>
  <w:endnote w:id="42">
    <w:p w:rsidR="007010BB" w:rsidRDefault="007010BB">
      <w:pPr>
        <w:pStyle w:val="EndnoteText"/>
      </w:pPr>
      <w:r>
        <w:rPr>
          <w:rStyle w:val="EndnoteReference"/>
        </w:rPr>
        <w:endnoteRef/>
      </w:r>
      <w:r>
        <w:t xml:space="preserve"> O</w:t>
      </w:r>
      <w:r w:rsidRPr="003844CB">
        <w:rPr>
          <w:sz w:val="16"/>
        </w:rPr>
        <w:t>R</w:t>
      </w:r>
      <w:r>
        <w:t>. R</w:t>
      </w:r>
      <w:r w:rsidRPr="003844CB">
        <w:rPr>
          <w:sz w:val="16"/>
        </w:rPr>
        <w:t>EV</w:t>
      </w:r>
      <w:r>
        <w:t>. S</w:t>
      </w:r>
      <w:r w:rsidRPr="003844CB">
        <w:rPr>
          <w:sz w:val="16"/>
        </w:rPr>
        <w:t>TAT</w:t>
      </w:r>
      <w:r>
        <w:t>. A</w:t>
      </w:r>
      <w:r w:rsidRPr="003844CB">
        <w:rPr>
          <w:sz w:val="16"/>
        </w:rPr>
        <w:t>NN</w:t>
      </w:r>
      <w:r>
        <w:t xml:space="preserve">. § </w:t>
      </w:r>
      <w:hyperlink r:id="rId48" w:history="1">
        <w:proofErr w:type="gramStart"/>
        <w:r w:rsidRPr="007F26AC">
          <w:rPr>
            <w:rStyle w:val="Hyperlink"/>
          </w:rPr>
          <w:t>86A.100(</w:t>
        </w:r>
        <w:proofErr w:type="gramEnd"/>
        <w:r w:rsidRPr="007F26AC">
          <w:rPr>
            <w:rStyle w:val="Hyperlink"/>
          </w:rPr>
          <w:t>3)</w:t>
        </w:r>
      </w:hyperlink>
      <w:r>
        <w:t xml:space="preserve"> (West 2013). </w:t>
      </w:r>
    </w:p>
  </w:endnote>
  <w:endnote w:id="43">
    <w:p w:rsidR="007010BB" w:rsidRPr="009C49CC" w:rsidRDefault="007010BB">
      <w:pPr>
        <w:pStyle w:val="EndnoteText"/>
      </w:pPr>
      <w:r>
        <w:rPr>
          <w:rStyle w:val="EndnoteReference"/>
        </w:rPr>
        <w:endnoteRef/>
      </w:r>
      <w:r>
        <w:t xml:space="preserve"> </w:t>
      </w:r>
      <w:proofErr w:type="gramStart"/>
      <w:r>
        <w:t>73 P</w:t>
      </w:r>
      <w:r w:rsidRPr="003844CB">
        <w:rPr>
          <w:sz w:val="16"/>
        </w:rPr>
        <w:t>A</w:t>
      </w:r>
      <w:r>
        <w:t>.</w:t>
      </w:r>
      <w:proofErr w:type="gramEnd"/>
      <w:r>
        <w:t xml:space="preserve"> </w:t>
      </w:r>
      <w:proofErr w:type="gramStart"/>
      <w:r>
        <w:t>S</w:t>
      </w:r>
      <w:r w:rsidRPr="003844CB">
        <w:rPr>
          <w:sz w:val="16"/>
        </w:rPr>
        <w:t>TAT</w:t>
      </w:r>
      <w:r>
        <w:t>. A</w:t>
      </w:r>
      <w:r w:rsidRPr="003844CB">
        <w:rPr>
          <w:sz w:val="16"/>
        </w:rPr>
        <w:t>NN</w:t>
      </w:r>
      <w:r>
        <w:t xml:space="preserve">. § </w:t>
      </w:r>
      <w:hyperlink r:id="rId49" w:history="1">
        <w:r w:rsidRPr="00293F42">
          <w:rPr>
            <w:rStyle w:val="Hyperlink"/>
          </w:rPr>
          <w:t>201-7(a)</w:t>
        </w:r>
      </w:hyperlink>
      <w:r>
        <w:t xml:space="preserve"> </w:t>
      </w:r>
      <w:r w:rsidRPr="00E74955">
        <w:t>(West</w:t>
      </w:r>
      <w:r>
        <w:t xml:space="preserve"> 2012</w:t>
      </w:r>
      <w:r w:rsidRPr="00E74955">
        <w:t>)</w:t>
      </w:r>
      <w:r>
        <w:t>.</w:t>
      </w:r>
      <w:proofErr w:type="gramEnd"/>
      <w:r>
        <w:t xml:space="preserve"> See </w:t>
      </w:r>
      <w:proofErr w:type="spellStart"/>
      <w:r>
        <w:rPr>
          <w:i/>
        </w:rPr>
        <w:t>Tellado</w:t>
      </w:r>
      <w:proofErr w:type="spellEnd"/>
      <w:r>
        <w:rPr>
          <w:i/>
        </w:rPr>
        <w:t xml:space="preserve"> v. </w:t>
      </w:r>
      <w:proofErr w:type="spellStart"/>
      <w:r>
        <w:rPr>
          <w:i/>
        </w:rPr>
        <w:t>Indymac</w:t>
      </w:r>
      <w:proofErr w:type="spellEnd"/>
      <w:r>
        <w:rPr>
          <w:i/>
        </w:rPr>
        <w:t xml:space="preserve"> </w:t>
      </w:r>
      <w:proofErr w:type="spellStart"/>
      <w:r>
        <w:rPr>
          <w:i/>
        </w:rPr>
        <w:t>Mortg</w:t>
      </w:r>
      <w:proofErr w:type="spellEnd"/>
      <w:r>
        <w:rPr>
          <w:i/>
        </w:rPr>
        <w:t xml:space="preserve">. </w:t>
      </w:r>
      <w:proofErr w:type="gramStart"/>
      <w:r>
        <w:rPr>
          <w:i/>
        </w:rPr>
        <w:t>Services</w:t>
      </w:r>
      <w:r>
        <w:t xml:space="preserve">, </w:t>
      </w:r>
      <w:r w:rsidRPr="009C49CC">
        <w:t>CIV.A.</w:t>
      </w:r>
      <w:proofErr w:type="gramEnd"/>
      <w:r w:rsidRPr="009C49CC">
        <w:t xml:space="preserve"> 09-5022, 2011 WL 3495990 (E.D. Pa. Aug. 8, 2011) </w:t>
      </w:r>
      <w:proofErr w:type="spellStart"/>
      <w:r w:rsidRPr="009C49CC">
        <w:rPr>
          <w:u w:val="single"/>
        </w:rPr>
        <w:t>rev'd</w:t>
      </w:r>
      <w:proofErr w:type="spellEnd"/>
      <w:r w:rsidRPr="009C49CC">
        <w:rPr>
          <w:u w:val="single"/>
        </w:rPr>
        <w:t>,</w:t>
      </w:r>
      <w:r w:rsidRPr="009C49CC">
        <w:t xml:space="preserve"> 707 F.3d 275 (3d Cir. 2013)</w:t>
      </w:r>
      <w:r>
        <w:t xml:space="preserve"> (reversed on jurisdictional grounds but upholding the sanction imposed by the district court) where plaintiff heard a Spanish-language radio advertisement, called defendant, and defendant closed loan at plaintiff’s residence. These actions were sufficient to satisfy the “contact with or call on the buyer or resident at his residence” for the statute to apply. </w:t>
      </w:r>
    </w:p>
  </w:endnote>
  <w:endnote w:id="44">
    <w:p w:rsidR="007010BB" w:rsidRDefault="007010BB">
      <w:pPr>
        <w:pStyle w:val="EndnoteText"/>
      </w:pPr>
      <w:r>
        <w:rPr>
          <w:rStyle w:val="EndnoteReference"/>
        </w:rPr>
        <w:endnoteRef/>
      </w:r>
      <w:r>
        <w:t xml:space="preserve"> </w:t>
      </w:r>
      <w:proofErr w:type="gramStart"/>
      <w:r w:rsidRPr="009C49CC">
        <w:t xml:space="preserve">73 </w:t>
      </w:r>
      <w:r>
        <w:t>P</w:t>
      </w:r>
      <w:r w:rsidRPr="003844CB">
        <w:rPr>
          <w:sz w:val="16"/>
        </w:rPr>
        <w:t>A</w:t>
      </w:r>
      <w:r>
        <w:t>.</w:t>
      </w:r>
      <w:proofErr w:type="gramEnd"/>
      <w:r>
        <w:t xml:space="preserve"> </w:t>
      </w:r>
      <w:proofErr w:type="gramStart"/>
      <w:r>
        <w:t>S</w:t>
      </w:r>
      <w:r w:rsidRPr="003844CB">
        <w:rPr>
          <w:sz w:val="16"/>
        </w:rPr>
        <w:t>TAT</w:t>
      </w:r>
      <w:r>
        <w:t>. A</w:t>
      </w:r>
      <w:r w:rsidRPr="003844CB">
        <w:rPr>
          <w:sz w:val="16"/>
        </w:rPr>
        <w:t>NN</w:t>
      </w:r>
      <w:r>
        <w:t xml:space="preserve">. </w:t>
      </w:r>
      <w:r w:rsidRPr="009C49CC">
        <w:t xml:space="preserve">§ </w:t>
      </w:r>
      <w:hyperlink r:id="rId50" w:history="1">
        <w:r w:rsidRPr="00293F42">
          <w:rPr>
            <w:rStyle w:val="Hyperlink"/>
          </w:rPr>
          <w:t>201-7(k)</w:t>
        </w:r>
      </w:hyperlink>
      <w:r>
        <w:t xml:space="preserve"> (West 2012).</w:t>
      </w:r>
      <w:proofErr w:type="gramEnd"/>
      <w:r>
        <w:t xml:space="preserve"> </w:t>
      </w:r>
    </w:p>
  </w:endnote>
  <w:endnote w:id="45">
    <w:p w:rsidR="007010BB" w:rsidRDefault="007010BB" w:rsidP="00293F42">
      <w:pPr>
        <w:pStyle w:val="EndnoteText"/>
        <w:jc w:val="both"/>
      </w:pPr>
      <w:r>
        <w:rPr>
          <w:rStyle w:val="EndnoteReference"/>
        </w:rPr>
        <w:endnoteRef/>
      </w:r>
      <w:r>
        <w:t xml:space="preserve"> </w:t>
      </w:r>
      <w:proofErr w:type="gramStart"/>
      <w:r w:rsidRPr="009C49CC">
        <w:t xml:space="preserve">73 </w:t>
      </w:r>
      <w:r>
        <w:t>P</w:t>
      </w:r>
      <w:r w:rsidRPr="003844CB">
        <w:rPr>
          <w:sz w:val="16"/>
        </w:rPr>
        <w:t>A</w:t>
      </w:r>
      <w:r>
        <w:t>.</w:t>
      </w:r>
      <w:proofErr w:type="gramEnd"/>
      <w:r>
        <w:t xml:space="preserve"> </w:t>
      </w:r>
      <w:proofErr w:type="gramStart"/>
      <w:r>
        <w:t>S</w:t>
      </w:r>
      <w:r w:rsidRPr="003844CB">
        <w:rPr>
          <w:sz w:val="16"/>
        </w:rPr>
        <w:t>TAT</w:t>
      </w:r>
      <w:r>
        <w:t>. A</w:t>
      </w:r>
      <w:r w:rsidRPr="003844CB">
        <w:rPr>
          <w:sz w:val="16"/>
        </w:rPr>
        <w:t>NN</w:t>
      </w:r>
      <w:r>
        <w:t xml:space="preserve">. </w:t>
      </w:r>
      <w:r w:rsidRPr="009C49CC">
        <w:t xml:space="preserve">§ </w:t>
      </w:r>
      <w:hyperlink r:id="rId51" w:history="1">
        <w:r w:rsidRPr="00293F42">
          <w:rPr>
            <w:rStyle w:val="Hyperlink"/>
          </w:rPr>
          <w:t>201-7(j.1)</w:t>
        </w:r>
      </w:hyperlink>
      <w:r>
        <w:t xml:space="preserve"> (West 2012).</w:t>
      </w:r>
      <w:proofErr w:type="gramEnd"/>
    </w:p>
  </w:endnote>
  <w:endnote w:id="46">
    <w:p w:rsidR="007010BB" w:rsidRDefault="007010BB" w:rsidP="00982F6B">
      <w:pPr>
        <w:spacing w:after="0" w:line="240" w:lineRule="auto"/>
      </w:pPr>
      <w:r>
        <w:rPr>
          <w:rStyle w:val="EndnoteReference"/>
        </w:rPr>
        <w:endnoteRef/>
      </w:r>
      <w:r>
        <w:t xml:space="preserve"> </w:t>
      </w:r>
      <w:r w:rsidRPr="009C49CC">
        <w:rPr>
          <w:sz w:val="20"/>
        </w:rPr>
        <w:t xml:space="preserve">See 73 </w:t>
      </w:r>
      <w:r>
        <w:t>P</w:t>
      </w:r>
      <w:r w:rsidRPr="003844CB">
        <w:rPr>
          <w:sz w:val="16"/>
        </w:rPr>
        <w:t>A</w:t>
      </w:r>
      <w:r>
        <w:t>. S</w:t>
      </w:r>
      <w:r w:rsidRPr="003844CB">
        <w:rPr>
          <w:sz w:val="16"/>
        </w:rPr>
        <w:t>TAT</w:t>
      </w:r>
      <w:r>
        <w:t>. A</w:t>
      </w:r>
      <w:r w:rsidRPr="003844CB">
        <w:rPr>
          <w:sz w:val="16"/>
        </w:rPr>
        <w:t>NN</w:t>
      </w:r>
      <w:proofErr w:type="gramStart"/>
      <w:r>
        <w:t>.</w:t>
      </w:r>
      <w:r w:rsidRPr="009C49CC">
        <w:rPr>
          <w:sz w:val="20"/>
        </w:rPr>
        <w:t>§</w:t>
      </w:r>
      <w:proofErr w:type="gramEnd"/>
      <w:r w:rsidRPr="009C49CC">
        <w:rPr>
          <w:sz w:val="20"/>
        </w:rPr>
        <w:t xml:space="preserve"> </w:t>
      </w:r>
      <w:hyperlink r:id="rId52" w:history="1">
        <w:r w:rsidRPr="00293F42">
          <w:rPr>
            <w:rStyle w:val="Hyperlink"/>
            <w:sz w:val="20"/>
          </w:rPr>
          <w:t>201-7(b)(2)</w:t>
        </w:r>
      </w:hyperlink>
      <w:r w:rsidRPr="009C49CC">
        <w:rPr>
          <w:sz w:val="20"/>
        </w:rPr>
        <w:t xml:space="preserve"> (West 2012) for language of the Notice of Cancellation. </w:t>
      </w:r>
    </w:p>
  </w:endnote>
  <w:endnote w:id="47">
    <w:p w:rsidR="007010BB" w:rsidRPr="009C49CC" w:rsidRDefault="007010BB">
      <w:pPr>
        <w:pStyle w:val="EndnoteText"/>
      </w:pPr>
      <w:r>
        <w:rPr>
          <w:rStyle w:val="EndnoteReference"/>
        </w:rPr>
        <w:endnoteRef/>
      </w:r>
      <w:r>
        <w:t xml:space="preserve"> </w:t>
      </w:r>
      <w:proofErr w:type="gramStart"/>
      <w:r>
        <w:t>73 P</w:t>
      </w:r>
      <w:r w:rsidRPr="003844CB">
        <w:rPr>
          <w:sz w:val="16"/>
        </w:rPr>
        <w:t>A</w:t>
      </w:r>
      <w:r>
        <w:t>.</w:t>
      </w:r>
      <w:proofErr w:type="gramEnd"/>
      <w:r>
        <w:t xml:space="preserve"> </w:t>
      </w:r>
      <w:proofErr w:type="gramStart"/>
      <w:r>
        <w:t>S</w:t>
      </w:r>
      <w:r w:rsidRPr="003844CB">
        <w:rPr>
          <w:sz w:val="16"/>
        </w:rPr>
        <w:t>TAT</w:t>
      </w:r>
      <w:r>
        <w:t>. A</w:t>
      </w:r>
      <w:r w:rsidRPr="003844CB">
        <w:rPr>
          <w:sz w:val="16"/>
        </w:rPr>
        <w:t>NN</w:t>
      </w:r>
      <w:r>
        <w:t xml:space="preserve">. § </w:t>
      </w:r>
      <w:hyperlink r:id="rId53" w:history="1">
        <w:r w:rsidRPr="00293F42">
          <w:rPr>
            <w:rStyle w:val="Hyperlink"/>
          </w:rPr>
          <w:t>201-7(a)</w:t>
        </w:r>
      </w:hyperlink>
      <w:r>
        <w:t xml:space="preserve"> </w:t>
      </w:r>
      <w:r w:rsidRPr="00E74955">
        <w:t>(West</w:t>
      </w:r>
      <w:r>
        <w:t xml:space="preserve"> 2012</w:t>
      </w:r>
      <w:r w:rsidRPr="00E74955">
        <w:t>)</w:t>
      </w:r>
      <w:r>
        <w:t>.</w:t>
      </w:r>
      <w:proofErr w:type="gramEnd"/>
      <w:r>
        <w:t xml:space="preserve"> See </w:t>
      </w:r>
      <w:proofErr w:type="spellStart"/>
      <w:r>
        <w:rPr>
          <w:i/>
        </w:rPr>
        <w:t>Tellado</w:t>
      </w:r>
      <w:proofErr w:type="spellEnd"/>
      <w:r>
        <w:rPr>
          <w:i/>
        </w:rPr>
        <w:t xml:space="preserve"> v. </w:t>
      </w:r>
      <w:proofErr w:type="spellStart"/>
      <w:r>
        <w:rPr>
          <w:i/>
        </w:rPr>
        <w:t>Indymac</w:t>
      </w:r>
      <w:proofErr w:type="spellEnd"/>
      <w:r>
        <w:rPr>
          <w:i/>
        </w:rPr>
        <w:t xml:space="preserve"> </w:t>
      </w:r>
      <w:proofErr w:type="spellStart"/>
      <w:r>
        <w:rPr>
          <w:i/>
        </w:rPr>
        <w:t>Mortg</w:t>
      </w:r>
      <w:proofErr w:type="spellEnd"/>
      <w:r>
        <w:rPr>
          <w:i/>
        </w:rPr>
        <w:t xml:space="preserve">. </w:t>
      </w:r>
      <w:proofErr w:type="gramStart"/>
      <w:r>
        <w:rPr>
          <w:i/>
        </w:rPr>
        <w:t>Services</w:t>
      </w:r>
      <w:r>
        <w:t xml:space="preserve">, </w:t>
      </w:r>
      <w:r w:rsidRPr="009C49CC">
        <w:t>CIV.A.</w:t>
      </w:r>
      <w:proofErr w:type="gramEnd"/>
      <w:r w:rsidRPr="009C49CC">
        <w:t xml:space="preserve"> 09-5022, 2011 WL 3495990 (E.D. Pa. Aug. 8, 2011) </w:t>
      </w:r>
      <w:proofErr w:type="spellStart"/>
      <w:r w:rsidRPr="009C49CC">
        <w:rPr>
          <w:u w:val="single"/>
        </w:rPr>
        <w:t>rev'd</w:t>
      </w:r>
      <w:proofErr w:type="spellEnd"/>
      <w:r w:rsidRPr="009C49CC">
        <w:rPr>
          <w:u w:val="single"/>
        </w:rPr>
        <w:t>,</w:t>
      </w:r>
      <w:r w:rsidRPr="009C49CC">
        <w:t xml:space="preserve"> 707 F.3d 275 (3d Cir. 2013)</w:t>
      </w:r>
      <w:r>
        <w:t xml:space="preserve"> (reversed on jurisdictional grounds but upholding the sanction imposed by the district court) where plaintiff heard a Spanish-language radio advertisement, called defendant, and defendant closed loan at plaintiff’s residence. These actions were sufficient to satisfy the “contact with or call on the buyer or resident at his residence” for the statute to apply. </w:t>
      </w:r>
    </w:p>
  </w:endnote>
  <w:endnote w:id="48">
    <w:p w:rsidR="007010BB" w:rsidRDefault="007010BB">
      <w:pPr>
        <w:pStyle w:val="EndnoteText"/>
      </w:pPr>
      <w:r>
        <w:rPr>
          <w:rStyle w:val="EndnoteReference"/>
        </w:rPr>
        <w:endnoteRef/>
      </w:r>
      <w:r>
        <w:t xml:space="preserve"> </w:t>
      </w:r>
      <w:proofErr w:type="gramStart"/>
      <w:r w:rsidRPr="009C49CC">
        <w:t xml:space="preserve">73 </w:t>
      </w:r>
      <w:r>
        <w:t>P</w:t>
      </w:r>
      <w:r w:rsidRPr="003844CB">
        <w:rPr>
          <w:sz w:val="16"/>
        </w:rPr>
        <w:t>A</w:t>
      </w:r>
      <w:r>
        <w:t>.</w:t>
      </w:r>
      <w:proofErr w:type="gramEnd"/>
      <w:r>
        <w:t xml:space="preserve"> </w:t>
      </w:r>
      <w:proofErr w:type="gramStart"/>
      <w:r>
        <w:t>S</w:t>
      </w:r>
      <w:r w:rsidRPr="003844CB">
        <w:rPr>
          <w:sz w:val="16"/>
        </w:rPr>
        <w:t>TAT</w:t>
      </w:r>
      <w:r>
        <w:t>. A</w:t>
      </w:r>
      <w:r w:rsidRPr="003844CB">
        <w:rPr>
          <w:sz w:val="16"/>
        </w:rPr>
        <w:t>NN</w:t>
      </w:r>
      <w:r>
        <w:t xml:space="preserve">. </w:t>
      </w:r>
      <w:r w:rsidRPr="009C49CC">
        <w:t xml:space="preserve">§ </w:t>
      </w:r>
      <w:hyperlink r:id="rId54" w:history="1">
        <w:r w:rsidRPr="00293F42">
          <w:rPr>
            <w:rStyle w:val="Hyperlink"/>
          </w:rPr>
          <w:t>201-7(k)</w:t>
        </w:r>
      </w:hyperlink>
      <w:r>
        <w:t xml:space="preserve"> (West 2012).</w:t>
      </w:r>
      <w:proofErr w:type="gramEnd"/>
      <w:r>
        <w:t xml:space="preserve"> </w:t>
      </w:r>
    </w:p>
  </w:endnote>
  <w:endnote w:id="49">
    <w:p w:rsidR="007010BB" w:rsidRDefault="007010BB">
      <w:pPr>
        <w:pStyle w:val="EndnoteText"/>
      </w:pPr>
      <w:r>
        <w:rPr>
          <w:rStyle w:val="EndnoteReference"/>
        </w:rPr>
        <w:endnoteRef/>
      </w:r>
      <w:r>
        <w:t xml:space="preserve"> </w:t>
      </w:r>
      <w:proofErr w:type="gramStart"/>
      <w:r w:rsidRPr="009C49CC">
        <w:t xml:space="preserve">73 </w:t>
      </w:r>
      <w:r>
        <w:t>P</w:t>
      </w:r>
      <w:r w:rsidRPr="003844CB">
        <w:rPr>
          <w:sz w:val="16"/>
        </w:rPr>
        <w:t>A</w:t>
      </w:r>
      <w:r>
        <w:t>.</w:t>
      </w:r>
      <w:proofErr w:type="gramEnd"/>
      <w:r>
        <w:t xml:space="preserve"> </w:t>
      </w:r>
      <w:proofErr w:type="gramStart"/>
      <w:r>
        <w:t>S</w:t>
      </w:r>
      <w:r w:rsidRPr="003844CB">
        <w:rPr>
          <w:sz w:val="16"/>
        </w:rPr>
        <w:t>TAT</w:t>
      </w:r>
      <w:r>
        <w:t>. A</w:t>
      </w:r>
      <w:r w:rsidRPr="003844CB">
        <w:rPr>
          <w:sz w:val="16"/>
        </w:rPr>
        <w:t>NN</w:t>
      </w:r>
      <w:r>
        <w:t xml:space="preserve">. </w:t>
      </w:r>
      <w:r w:rsidRPr="009C49CC">
        <w:t xml:space="preserve">§ </w:t>
      </w:r>
      <w:hyperlink r:id="rId55" w:history="1">
        <w:r w:rsidRPr="00293F42">
          <w:rPr>
            <w:rStyle w:val="Hyperlink"/>
          </w:rPr>
          <w:t>201-7(j.1)</w:t>
        </w:r>
      </w:hyperlink>
      <w:r>
        <w:t xml:space="preserve"> (West 2012).</w:t>
      </w:r>
      <w:proofErr w:type="gramEnd"/>
    </w:p>
  </w:endnote>
  <w:endnote w:id="50">
    <w:p w:rsidR="007010BB" w:rsidRDefault="007010BB">
      <w:pPr>
        <w:pStyle w:val="EndnoteText"/>
      </w:pPr>
      <w:r>
        <w:rPr>
          <w:rStyle w:val="EndnoteReference"/>
        </w:rPr>
        <w:endnoteRef/>
      </w:r>
      <w:r>
        <w:t xml:space="preserve"> T</w:t>
      </w:r>
      <w:r w:rsidRPr="0025542B">
        <w:rPr>
          <w:sz w:val="16"/>
        </w:rPr>
        <w:t>EX</w:t>
      </w:r>
      <w:r>
        <w:t>. F</w:t>
      </w:r>
      <w:r w:rsidRPr="0025542B">
        <w:rPr>
          <w:sz w:val="16"/>
        </w:rPr>
        <w:t>IN</w:t>
      </w:r>
      <w:r>
        <w:t xml:space="preserve">. </w:t>
      </w:r>
      <w:proofErr w:type="gramStart"/>
      <w:r>
        <w:t>C</w:t>
      </w:r>
      <w:r w:rsidRPr="0025542B">
        <w:rPr>
          <w:sz w:val="16"/>
        </w:rPr>
        <w:t>ODE</w:t>
      </w:r>
      <w:r>
        <w:t xml:space="preserve"> A</w:t>
      </w:r>
      <w:r w:rsidRPr="0025542B">
        <w:rPr>
          <w:sz w:val="16"/>
        </w:rPr>
        <w:t>NN</w:t>
      </w:r>
      <w:r>
        <w:t xml:space="preserve">. § </w:t>
      </w:r>
      <w:hyperlink r:id="rId56" w:anchor="341.502" w:history="1">
        <w:r w:rsidRPr="0025542B">
          <w:rPr>
            <w:rStyle w:val="Hyperlink"/>
          </w:rPr>
          <w:t>341.502(a-1)</w:t>
        </w:r>
      </w:hyperlink>
      <w:r>
        <w:t xml:space="preserve"> (West 2011).</w:t>
      </w:r>
      <w:proofErr w:type="gramEnd"/>
      <w:r>
        <w:t xml:space="preserve"> </w:t>
      </w:r>
    </w:p>
  </w:endnote>
  <w:endnote w:id="51">
    <w:p w:rsidR="007010BB" w:rsidRDefault="007010BB">
      <w:pPr>
        <w:pStyle w:val="EndnoteText"/>
      </w:pPr>
      <w:r>
        <w:rPr>
          <w:rStyle w:val="EndnoteReference"/>
        </w:rPr>
        <w:endnoteRef/>
      </w:r>
      <w:r>
        <w:t xml:space="preserve"> See T</w:t>
      </w:r>
      <w:r w:rsidRPr="0025542B">
        <w:rPr>
          <w:sz w:val="16"/>
        </w:rPr>
        <w:t>EX</w:t>
      </w:r>
      <w:r>
        <w:t>. F</w:t>
      </w:r>
      <w:r w:rsidRPr="0025542B">
        <w:rPr>
          <w:sz w:val="16"/>
        </w:rPr>
        <w:t>IN</w:t>
      </w:r>
      <w:r>
        <w:t xml:space="preserve">. </w:t>
      </w:r>
      <w:proofErr w:type="gramStart"/>
      <w:r>
        <w:t>C</w:t>
      </w:r>
      <w:r w:rsidRPr="0025542B">
        <w:rPr>
          <w:sz w:val="16"/>
        </w:rPr>
        <w:t>ODE</w:t>
      </w:r>
      <w:r>
        <w:t xml:space="preserve"> A</w:t>
      </w:r>
      <w:r w:rsidRPr="0025542B">
        <w:rPr>
          <w:sz w:val="16"/>
        </w:rPr>
        <w:t>NN</w:t>
      </w:r>
      <w:r>
        <w:t xml:space="preserve">. §§ </w:t>
      </w:r>
      <w:hyperlink r:id="rId57" w:anchor="342.005" w:history="1">
        <w:r w:rsidRPr="0025542B">
          <w:rPr>
            <w:rStyle w:val="Hyperlink"/>
          </w:rPr>
          <w:t>342.005</w:t>
        </w:r>
      </w:hyperlink>
      <w:r>
        <w:t xml:space="preserve"> &amp; </w:t>
      </w:r>
      <w:hyperlink r:id="rId58" w:anchor="342.001" w:history="1">
        <w:r w:rsidRPr="0025542B">
          <w:rPr>
            <w:rStyle w:val="Hyperlink"/>
          </w:rPr>
          <w:t>342.001</w:t>
        </w:r>
      </w:hyperlink>
      <w:r>
        <w:t xml:space="preserve"> (West 2011) for the meaning of ‘consumer loan.’</w:t>
      </w:r>
      <w:proofErr w:type="gramEnd"/>
      <w:r>
        <w:t xml:space="preserve"> </w:t>
      </w:r>
    </w:p>
  </w:endnote>
  <w:endnote w:id="52">
    <w:p w:rsidR="003F10EE" w:rsidRDefault="003F10EE">
      <w:pPr>
        <w:pStyle w:val="EndnoteText"/>
      </w:pPr>
      <w:r>
        <w:rPr>
          <w:rStyle w:val="EndnoteReference"/>
        </w:rPr>
        <w:endnoteRef/>
      </w:r>
      <w:r>
        <w:t xml:space="preserve"> </w:t>
      </w:r>
      <w:proofErr w:type="gramStart"/>
      <w:r w:rsidRPr="006C1D3C">
        <w:t>7 T</w:t>
      </w:r>
      <w:r w:rsidRPr="006C1D3C">
        <w:rPr>
          <w:sz w:val="16"/>
        </w:rPr>
        <w:t>EX</w:t>
      </w:r>
      <w:r w:rsidRPr="006C1D3C">
        <w:t>.</w:t>
      </w:r>
      <w:proofErr w:type="gramEnd"/>
      <w:r w:rsidRPr="006C1D3C">
        <w:t xml:space="preserve"> </w:t>
      </w:r>
      <w:proofErr w:type="gramStart"/>
      <w:r w:rsidRPr="006C1D3C">
        <w:t>A</w:t>
      </w:r>
      <w:r w:rsidRPr="006C1D3C">
        <w:rPr>
          <w:sz w:val="18"/>
        </w:rPr>
        <w:t>DMIN</w:t>
      </w:r>
      <w:r w:rsidRPr="006C1D3C">
        <w:t>.</w:t>
      </w:r>
      <w:proofErr w:type="gramEnd"/>
      <w:r w:rsidRPr="006C1D3C">
        <w:t xml:space="preserve"> C</w:t>
      </w:r>
      <w:r w:rsidRPr="006C1D3C">
        <w:rPr>
          <w:sz w:val="16"/>
        </w:rPr>
        <w:t>ODE</w:t>
      </w:r>
      <w:r w:rsidRPr="006C1D3C">
        <w:t xml:space="preserve"> § </w:t>
      </w:r>
      <w:hyperlink r:id="rId59" w:history="1">
        <w:r w:rsidRPr="006C1D3C">
          <w:rPr>
            <w:rStyle w:val="Hyperlink"/>
          </w:rPr>
          <w:t>90.703(a</w:t>
        </w:r>
        <w:proofErr w:type="gramStart"/>
        <w:r w:rsidRPr="006C1D3C">
          <w:rPr>
            <w:rStyle w:val="Hyperlink"/>
          </w:rPr>
          <w:t>)(</w:t>
        </w:r>
        <w:proofErr w:type="gramEnd"/>
        <w:r w:rsidRPr="006C1D3C">
          <w:rPr>
            <w:rStyle w:val="Hyperlink"/>
          </w:rPr>
          <w:t>1)</w:t>
        </w:r>
      </w:hyperlink>
      <w:r w:rsidRPr="006C1D3C">
        <w:t xml:space="preserve"> (2013)</w:t>
      </w:r>
      <w:r>
        <w:t xml:space="preserve"> states, “</w:t>
      </w:r>
      <w:r w:rsidRPr="003F10EE">
        <w:t>a Spanish translation of the contract form that includes a Spanish translation of the disclosure form under 12 C.F.R. § 226.18</w:t>
      </w:r>
      <w:r>
        <w:t xml:space="preserve">.” This citation is to the Truth in Lending and thus, requires provision of a contract and </w:t>
      </w:r>
      <w:proofErr w:type="gramStart"/>
      <w:r>
        <w:t>a Spanish</w:t>
      </w:r>
      <w:proofErr w:type="gramEnd"/>
      <w:r>
        <w:t xml:space="preserve"> TIL disclosure to the borrower.  </w:t>
      </w:r>
    </w:p>
  </w:endnote>
  <w:endnote w:id="53">
    <w:p w:rsidR="007010BB" w:rsidRDefault="007010BB">
      <w:pPr>
        <w:pStyle w:val="EndnoteText"/>
      </w:pPr>
      <w:r>
        <w:rPr>
          <w:rStyle w:val="EndnoteReference"/>
        </w:rPr>
        <w:endnoteRef/>
      </w:r>
      <w:r>
        <w:t xml:space="preserve"> This form of disclosure is laid out in </w:t>
      </w:r>
      <w:r>
        <w:rPr>
          <w:rStyle w:val="EndnoteReference"/>
        </w:rPr>
        <w:endnoteRef/>
      </w:r>
      <w:r>
        <w:t xml:space="preserve"> 7 T</w:t>
      </w:r>
      <w:r w:rsidRPr="0025542B">
        <w:rPr>
          <w:sz w:val="16"/>
        </w:rPr>
        <w:t>EX</w:t>
      </w:r>
      <w:r>
        <w:t xml:space="preserve">. </w:t>
      </w:r>
      <w:proofErr w:type="gramStart"/>
      <w:r>
        <w:t>A</w:t>
      </w:r>
      <w:r w:rsidRPr="0025542B">
        <w:rPr>
          <w:sz w:val="18"/>
        </w:rPr>
        <w:t>DMIN</w:t>
      </w:r>
      <w:r>
        <w:t>.</w:t>
      </w:r>
      <w:proofErr w:type="gramEnd"/>
      <w:r>
        <w:t xml:space="preserve"> </w:t>
      </w:r>
      <w:proofErr w:type="gramStart"/>
      <w:r>
        <w:t>C</w:t>
      </w:r>
      <w:r w:rsidRPr="0025542B">
        <w:rPr>
          <w:sz w:val="16"/>
        </w:rPr>
        <w:t>ODE</w:t>
      </w:r>
      <w:r>
        <w:t xml:space="preserve"> § </w:t>
      </w:r>
      <w:hyperlink r:id="rId60" w:history="1">
        <w:r w:rsidRPr="007D5662">
          <w:rPr>
            <w:rStyle w:val="Hyperlink"/>
          </w:rPr>
          <w:t>90.703</w:t>
        </w:r>
      </w:hyperlink>
      <w:r>
        <w:t xml:space="preserve"> (2013).</w:t>
      </w:r>
      <w:proofErr w:type="gramEnd"/>
      <w:r>
        <w:t xml:space="preserve"> </w:t>
      </w:r>
    </w:p>
  </w:endnote>
  <w:endnote w:id="54">
    <w:p w:rsidR="007010BB" w:rsidRDefault="007010BB">
      <w:pPr>
        <w:pStyle w:val="EndnoteText"/>
      </w:pPr>
      <w:r>
        <w:rPr>
          <w:rStyle w:val="EndnoteReference"/>
        </w:rPr>
        <w:endnoteRef/>
      </w:r>
      <w:r>
        <w:t xml:space="preserve"> </w:t>
      </w:r>
      <w:proofErr w:type="gramStart"/>
      <w:r>
        <w:t>7 T</w:t>
      </w:r>
      <w:r w:rsidRPr="0025542B">
        <w:rPr>
          <w:sz w:val="16"/>
        </w:rPr>
        <w:t>EX</w:t>
      </w:r>
      <w:r>
        <w:t>.</w:t>
      </w:r>
      <w:proofErr w:type="gramEnd"/>
      <w:r>
        <w:t xml:space="preserve"> </w:t>
      </w:r>
      <w:proofErr w:type="gramStart"/>
      <w:r>
        <w:t>A</w:t>
      </w:r>
      <w:r w:rsidRPr="0025542B">
        <w:rPr>
          <w:sz w:val="18"/>
        </w:rPr>
        <w:t>DMIN</w:t>
      </w:r>
      <w:r>
        <w:t>.</w:t>
      </w:r>
      <w:proofErr w:type="gramEnd"/>
      <w:r>
        <w:t xml:space="preserve"> </w:t>
      </w:r>
      <w:proofErr w:type="gramStart"/>
      <w:r>
        <w:t>C</w:t>
      </w:r>
      <w:r w:rsidRPr="0025542B">
        <w:rPr>
          <w:sz w:val="16"/>
        </w:rPr>
        <w:t>ODE</w:t>
      </w:r>
      <w:r>
        <w:t xml:space="preserve"> § </w:t>
      </w:r>
      <w:hyperlink r:id="rId61" w:history="1">
        <w:r w:rsidRPr="007D5662">
          <w:rPr>
            <w:rStyle w:val="Hyperlink"/>
          </w:rPr>
          <w:t>90.701(a) &amp; (c)</w:t>
        </w:r>
      </w:hyperlink>
      <w:r>
        <w:t xml:space="preserve"> (2013).</w:t>
      </w:r>
      <w:proofErr w:type="gramEnd"/>
      <w:r>
        <w:t xml:space="preserve"> </w:t>
      </w:r>
    </w:p>
  </w:endnote>
  <w:endnote w:id="55">
    <w:p w:rsidR="007010BB" w:rsidRDefault="007010BB">
      <w:pPr>
        <w:pStyle w:val="EndnoteText"/>
      </w:pPr>
      <w:r>
        <w:rPr>
          <w:rStyle w:val="EndnoteReference"/>
        </w:rPr>
        <w:endnoteRef/>
      </w:r>
      <w:r>
        <w:t xml:space="preserve"> </w:t>
      </w:r>
      <w:proofErr w:type="gramStart"/>
      <w:r>
        <w:t>7 T</w:t>
      </w:r>
      <w:r w:rsidRPr="0025542B">
        <w:rPr>
          <w:sz w:val="16"/>
        </w:rPr>
        <w:t>EX</w:t>
      </w:r>
      <w:r>
        <w:t>.</w:t>
      </w:r>
      <w:proofErr w:type="gramEnd"/>
      <w:r>
        <w:t xml:space="preserve"> </w:t>
      </w:r>
      <w:proofErr w:type="gramStart"/>
      <w:r>
        <w:t>A</w:t>
      </w:r>
      <w:r w:rsidRPr="0025542B">
        <w:rPr>
          <w:sz w:val="18"/>
        </w:rPr>
        <w:t>DMIN</w:t>
      </w:r>
      <w:r>
        <w:t>.</w:t>
      </w:r>
      <w:proofErr w:type="gramEnd"/>
      <w:r>
        <w:t xml:space="preserve"> </w:t>
      </w:r>
      <w:proofErr w:type="gramStart"/>
      <w:r>
        <w:t>C</w:t>
      </w:r>
      <w:r w:rsidRPr="0025542B">
        <w:rPr>
          <w:sz w:val="16"/>
        </w:rPr>
        <w:t>ODE</w:t>
      </w:r>
      <w:r>
        <w:t xml:space="preserve"> § </w:t>
      </w:r>
      <w:hyperlink r:id="rId62" w:history="1">
        <w:r w:rsidRPr="007D5662">
          <w:rPr>
            <w:rStyle w:val="Hyperlink"/>
          </w:rPr>
          <w:t>90.702(a)</w:t>
        </w:r>
      </w:hyperlink>
      <w:r>
        <w:t xml:space="preserve"> (2013).</w:t>
      </w:r>
      <w:proofErr w:type="gramEnd"/>
      <w:r>
        <w:t xml:space="preserve"> </w:t>
      </w:r>
    </w:p>
  </w:endnote>
  <w:endnote w:id="56">
    <w:p w:rsidR="007010BB" w:rsidRDefault="007010BB">
      <w:pPr>
        <w:pStyle w:val="EndnoteText"/>
      </w:pPr>
      <w:r>
        <w:rPr>
          <w:rStyle w:val="EndnoteReference"/>
        </w:rPr>
        <w:endnoteRef/>
      </w:r>
      <w:r>
        <w:t xml:space="preserve"> </w:t>
      </w:r>
      <w:proofErr w:type="gramStart"/>
      <w:r>
        <w:t>7 T</w:t>
      </w:r>
      <w:r w:rsidRPr="0025542B">
        <w:rPr>
          <w:sz w:val="16"/>
        </w:rPr>
        <w:t>EX</w:t>
      </w:r>
      <w:r>
        <w:t>.</w:t>
      </w:r>
      <w:proofErr w:type="gramEnd"/>
      <w:r>
        <w:t xml:space="preserve"> </w:t>
      </w:r>
      <w:proofErr w:type="gramStart"/>
      <w:r>
        <w:t>A</w:t>
      </w:r>
      <w:r w:rsidRPr="0025542B">
        <w:rPr>
          <w:sz w:val="18"/>
        </w:rPr>
        <w:t>DMIN</w:t>
      </w:r>
      <w:r>
        <w:t>.</w:t>
      </w:r>
      <w:proofErr w:type="gramEnd"/>
      <w:r>
        <w:t xml:space="preserve"> C</w:t>
      </w:r>
      <w:r w:rsidRPr="0025542B">
        <w:rPr>
          <w:sz w:val="16"/>
        </w:rPr>
        <w:t>ODE</w:t>
      </w:r>
      <w:r>
        <w:t xml:space="preserve"> § </w:t>
      </w:r>
      <w:hyperlink r:id="rId63" w:history="1">
        <w:r w:rsidRPr="007D5662">
          <w:rPr>
            <w:rStyle w:val="Hyperlink"/>
          </w:rPr>
          <w:t>90.703(a</w:t>
        </w:r>
        <w:proofErr w:type="gramStart"/>
        <w:r w:rsidRPr="007D5662">
          <w:rPr>
            <w:rStyle w:val="Hyperlink"/>
          </w:rPr>
          <w:t>)(</w:t>
        </w:r>
        <w:proofErr w:type="gramEnd"/>
        <w:r w:rsidRPr="007D5662">
          <w:rPr>
            <w:rStyle w:val="Hyperlink"/>
          </w:rPr>
          <w:t>1)</w:t>
        </w:r>
      </w:hyperlink>
      <w:r>
        <w:t xml:space="preserve"> (2013). </w:t>
      </w:r>
    </w:p>
  </w:endnote>
  <w:endnote w:id="57">
    <w:p w:rsidR="007010BB" w:rsidRDefault="007010BB">
      <w:pPr>
        <w:pStyle w:val="EndnoteText"/>
      </w:pPr>
      <w:r>
        <w:rPr>
          <w:rStyle w:val="EndnoteReference"/>
        </w:rPr>
        <w:endnoteRef/>
      </w:r>
      <w:r>
        <w:t xml:space="preserve"> </w:t>
      </w:r>
      <w:proofErr w:type="gramStart"/>
      <w:r>
        <w:t>7 T</w:t>
      </w:r>
      <w:r w:rsidRPr="0025542B">
        <w:rPr>
          <w:sz w:val="16"/>
        </w:rPr>
        <w:t>EX</w:t>
      </w:r>
      <w:r>
        <w:t>.</w:t>
      </w:r>
      <w:proofErr w:type="gramEnd"/>
      <w:r>
        <w:t xml:space="preserve"> </w:t>
      </w:r>
      <w:proofErr w:type="gramStart"/>
      <w:r>
        <w:t>A</w:t>
      </w:r>
      <w:r w:rsidRPr="0025542B">
        <w:rPr>
          <w:sz w:val="18"/>
        </w:rPr>
        <w:t>DMIN</w:t>
      </w:r>
      <w:r>
        <w:t>.</w:t>
      </w:r>
      <w:proofErr w:type="gramEnd"/>
      <w:r>
        <w:t xml:space="preserve"> </w:t>
      </w:r>
      <w:proofErr w:type="gramStart"/>
      <w:r>
        <w:t>C</w:t>
      </w:r>
      <w:r w:rsidRPr="0025542B">
        <w:rPr>
          <w:sz w:val="16"/>
        </w:rPr>
        <w:t>ODE</w:t>
      </w:r>
      <w:r>
        <w:t xml:space="preserve"> § </w:t>
      </w:r>
      <w:hyperlink r:id="rId64" w:history="1">
        <w:r w:rsidRPr="007D5662">
          <w:rPr>
            <w:rStyle w:val="Hyperlink"/>
          </w:rPr>
          <w:t>90.702(b)</w:t>
        </w:r>
      </w:hyperlink>
      <w:r>
        <w:t xml:space="preserve"> (2013).</w:t>
      </w:r>
      <w:proofErr w:type="gramEnd"/>
      <w:r>
        <w:t xml:space="preserve"> </w:t>
      </w:r>
    </w:p>
  </w:endnote>
  <w:endnote w:id="58">
    <w:p w:rsidR="007010BB" w:rsidRDefault="007010BB">
      <w:pPr>
        <w:pStyle w:val="EndnoteText"/>
      </w:pPr>
      <w:r>
        <w:rPr>
          <w:rStyle w:val="EndnoteReference"/>
        </w:rPr>
        <w:endnoteRef/>
      </w:r>
      <w:r>
        <w:t xml:space="preserve"> This term is not defined.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FE" w:rsidRDefault="00720EFE" w:rsidP="00065F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Property of </w:t>
    </w:r>
    <w:proofErr w:type="spellStart"/>
    <w:r>
      <w:rPr>
        <w:rFonts w:asciiTheme="majorHAnsi" w:eastAsiaTheme="majorEastAsia" w:hAnsiTheme="majorHAnsi" w:cstheme="majorBidi"/>
      </w:rPr>
      <w:t>DocuTech</w:t>
    </w:r>
    <w:proofErr w:type="spellEnd"/>
    <w:r>
      <w:rPr>
        <w:rFonts w:asciiTheme="majorHAnsi" w:eastAsiaTheme="majorEastAsia" w:hAnsiTheme="majorHAnsi" w:cstheme="majorBidi"/>
      </w:rPr>
      <w:t xml:space="preserve"> Corporation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739E7" w:rsidRPr="009739E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20EFE" w:rsidRDefault="00720EFE" w:rsidP="00065F83">
    <w:pPr>
      <w:pStyle w:val="Footer"/>
    </w:pPr>
  </w:p>
  <w:p w:rsidR="00720EFE" w:rsidRDefault="00720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85" w:rsidRDefault="00613C85" w:rsidP="00065F83">
      <w:pPr>
        <w:spacing w:after="0" w:line="240" w:lineRule="auto"/>
      </w:pPr>
      <w:r>
        <w:separator/>
      </w:r>
    </w:p>
  </w:footnote>
  <w:footnote w:type="continuationSeparator" w:id="0">
    <w:p w:rsidR="00613C85" w:rsidRDefault="00613C85" w:rsidP="00065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3B3E"/>
    <w:multiLevelType w:val="hybridMultilevel"/>
    <w:tmpl w:val="9198E2D0"/>
    <w:lvl w:ilvl="0" w:tplc="FEE06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VKoYG7oBxQwWeRRbQiBi3ZRJqD0=" w:salt="nBujNRiYoD+v22XMUAdeDw=="/>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5B"/>
    <w:rsid w:val="00030647"/>
    <w:rsid w:val="00041BAA"/>
    <w:rsid w:val="00043D24"/>
    <w:rsid w:val="00046FA1"/>
    <w:rsid w:val="000507BA"/>
    <w:rsid w:val="000543F9"/>
    <w:rsid w:val="000574F7"/>
    <w:rsid w:val="00060799"/>
    <w:rsid w:val="000653A7"/>
    <w:rsid w:val="00065F83"/>
    <w:rsid w:val="00080479"/>
    <w:rsid w:val="00086C74"/>
    <w:rsid w:val="000A0E69"/>
    <w:rsid w:val="000A7D21"/>
    <w:rsid w:val="000B5A6A"/>
    <w:rsid w:val="000B5D4D"/>
    <w:rsid w:val="000D6B4D"/>
    <w:rsid w:val="000E0055"/>
    <w:rsid w:val="0010638A"/>
    <w:rsid w:val="00107006"/>
    <w:rsid w:val="00107A21"/>
    <w:rsid w:val="00111196"/>
    <w:rsid w:val="00135E26"/>
    <w:rsid w:val="00144D84"/>
    <w:rsid w:val="00147D64"/>
    <w:rsid w:val="001514BD"/>
    <w:rsid w:val="00152ED5"/>
    <w:rsid w:val="0017139A"/>
    <w:rsid w:val="00186158"/>
    <w:rsid w:val="00187246"/>
    <w:rsid w:val="00195BA4"/>
    <w:rsid w:val="001A6B6D"/>
    <w:rsid w:val="001B1729"/>
    <w:rsid w:val="001C05E9"/>
    <w:rsid w:val="001C775A"/>
    <w:rsid w:val="001D3711"/>
    <w:rsid w:val="001D42F7"/>
    <w:rsid w:val="001D6963"/>
    <w:rsid w:val="001E3F83"/>
    <w:rsid w:val="001E50DA"/>
    <w:rsid w:val="00201EA6"/>
    <w:rsid w:val="00203343"/>
    <w:rsid w:val="00205DD7"/>
    <w:rsid w:val="002178F1"/>
    <w:rsid w:val="002216A7"/>
    <w:rsid w:val="00223476"/>
    <w:rsid w:val="00234679"/>
    <w:rsid w:val="002366D5"/>
    <w:rsid w:val="0025542B"/>
    <w:rsid w:val="00270398"/>
    <w:rsid w:val="00274C79"/>
    <w:rsid w:val="00293F42"/>
    <w:rsid w:val="002942EB"/>
    <w:rsid w:val="002A310D"/>
    <w:rsid w:val="002B1D99"/>
    <w:rsid w:val="002E16EE"/>
    <w:rsid w:val="002F01A3"/>
    <w:rsid w:val="003006F5"/>
    <w:rsid w:val="00326E6E"/>
    <w:rsid w:val="00330F93"/>
    <w:rsid w:val="00332B22"/>
    <w:rsid w:val="00337B6F"/>
    <w:rsid w:val="003540F1"/>
    <w:rsid w:val="003540FC"/>
    <w:rsid w:val="00354E0D"/>
    <w:rsid w:val="0035633F"/>
    <w:rsid w:val="00371DF0"/>
    <w:rsid w:val="00375BD6"/>
    <w:rsid w:val="00383B2D"/>
    <w:rsid w:val="003844CB"/>
    <w:rsid w:val="00390BBD"/>
    <w:rsid w:val="003B465D"/>
    <w:rsid w:val="003C0CDE"/>
    <w:rsid w:val="003C6188"/>
    <w:rsid w:val="003D3769"/>
    <w:rsid w:val="003D5DA5"/>
    <w:rsid w:val="003E2435"/>
    <w:rsid w:val="003F10EE"/>
    <w:rsid w:val="003F2A80"/>
    <w:rsid w:val="003F313B"/>
    <w:rsid w:val="003F5819"/>
    <w:rsid w:val="00400320"/>
    <w:rsid w:val="00406FCF"/>
    <w:rsid w:val="00417443"/>
    <w:rsid w:val="00456E71"/>
    <w:rsid w:val="00472641"/>
    <w:rsid w:val="00476975"/>
    <w:rsid w:val="00483EE4"/>
    <w:rsid w:val="00491BF1"/>
    <w:rsid w:val="004C5049"/>
    <w:rsid w:val="004C70C1"/>
    <w:rsid w:val="004D7E2A"/>
    <w:rsid w:val="0050016D"/>
    <w:rsid w:val="00511CCD"/>
    <w:rsid w:val="0051727F"/>
    <w:rsid w:val="00522708"/>
    <w:rsid w:val="005358F1"/>
    <w:rsid w:val="005406AE"/>
    <w:rsid w:val="005412C7"/>
    <w:rsid w:val="0054757E"/>
    <w:rsid w:val="00554852"/>
    <w:rsid w:val="00555C79"/>
    <w:rsid w:val="005733D8"/>
    <w:rsid w:val="00573ED0"/>
    <w:rsid w:val="00576E01"/>
    <w:rsid w:val="00580BBE"/>
    <w:rsid w:val="00582E46"/>
    <w:rsid w:val="0058486A"/>
    <w:rsid w:val="005939E9"/>
    <w:rsid w:val="005A1542"/>
    <w:rsid w:val="005A5C6D"/>
    <w:rsid w:val="005B3FAE"/>
    <w:rsid w:val="005D5014"/>
    <w:rsid w:val="005D6269"/>
    <w:rsid w:val="005E0E38"/>
    <w:rsid w:val="005F4585"/>
    <w:rsid w:val="00613C85"/>
    <w:rsid w:val="00623290"/>
    <w:rsid w:val="0062440A"/>
    <w:rsid w:val="0063737B"/>
    <w:rsid w:val="006537A3"/>
    <w:rsid w:val="00674342"/>
    <w:rsid w:val="00680761"/>
    <w:rsid w:val="006A0E0A"/>
    <w:rsid w:val="006A15A5"/>
    <w:rsid w:val="006A1701"/>
    <w:rsid w:val="006A4316"/>
    <w:rsid w:val="006A4C15"/>
    <w:rsid w:val="006A7D33"/>
    <w:rsid w:val="006B0929"/>
    <w:rsid w:val="006B1AC6"/>
    <w:rsid w:val="006B4A22"/>
    <w:rsid w:val="006C1D3C"/>
    <w:rsid w:val="006C1EBB"/>
    <w:rsid w:val="006F089D"/>
    <w:rsid w:val="006F0A7B"/>
    <w:rsid w:val="007010BB"/>
    <w:rsid w:val="00702ED3"/>
    <w:rsid w:val="00706F58"/>
    <w:rsid w:val="0071054F"/>
    <w:rsid w:val="00710F40"/>
    <w:rsid w:val="00720EFE"/>
    <w:rsid w:val="00731B5B"/>
    <w:rsid w:val="00735273"/>
    <w:rsid w:val="007433BE"/>
    <w:rsid w:val="0074620B"/>
    <w:rsid w:val="00751F73"/>
    <w:rsid w:val="0075676B"/>
    <w:rsid w:val="0075753D"/>
    <w:rsid w:val="007808BD"/>
    <w:rsid w:val="007817E1"/>
    <w:rsid w:val="00781C1A"/>
    <w:rsid w:val="007833EB"/>
    <w:rsid w:val="00787B4A"/>
    <w:rsid w:val="00797186"/>
    <w:rsid w:val="00797D9C"/>
    <w:rsid w:val="00797F0A"/>
    <w:rsid w:val="007A0651"/>
    <w:rsid w:val="007A4AFD"/>
    <w:rsid w:val="007A58B0"/>
    <w:rsid w:val="007A7317"/>
    <w:rsid w:val="007B2126"/>
    <w:rsid w:val="007B36DE"/>
    <w:rsid w:val="007B7DE4"/>
    <w:rsid w:val="007C3395"/>
    <w:rsid w:val="007D4BE4"/>
    <w:rsid w:val="007D530C"/>
    <w:rsid w:val="007D5662"/>
    <w:rsid w:val="007E11CD"/>
    <w:rsid w:val="007E5ACD"/>
    <w:rsid w:val="007F26AC"/>
    <w:rsid w:val="007F67FF"/>
    <w:rsid w:val="0080707E"/>
    <w:rsid w:val="008317C4"/>
    <w:rsid w:val="008352E8"/>
    <w:rsid w:val="00844BA6"/>
    <w:rsid w:val="00845F14"/>
    <w:rsid w:val="00853707"/>
    <w:rsid w:val="008556A6"/>
    <w:rsid w:val="00856899"/>
    <w:rsid w:val="00857F9F"/>
    <w:rsid w:val="00861711"/>
    <w:rsid w:val="0087158D"/>
    <w:rsid w:val="008736E7"/>
    <w:rsid w:val="00885EA6"/>
    <w:rsid w:val="008A09D4"/>
    <w:rsid w:val="008A2D99"/>
    <w:rsid w:val="008B00B6"/>
    <w:rsid w:val="008B06FD"/>
    <w:rsid w:val="008D1D59"/>
    <w:rsid w:val="008D3F08"/>
    <w:rsid w:val="008D5046"/>
    <w:rsid w:val="008D7924"/>
    <w:rsid w:val="008E1E03"/>
    <w:rsid w:val="008E58E1"/>
    <w:rsid w:val="008F7853"/>
    <w:rsid w:val="009158B2"/>
    <w:rsid w:val="00921016"/>
    <w:rsid w:val="009235F8"/>
    <w:rsid w:val="00927918"/>
    <w:rsid w:val="009303BE"/>
    <w:rsid w:val="00931085"/>
    <w:rsid w:val="00943E4F"/>
    <w:rsid w:val="00947334"/>
    <w:rsid w:val="0097203C"/>
    <w:rsid w:val="009739E7"/>
    <w:rsid w:val="0097465B"/>
    <w:rsid w:val="00982F6B"/>
    <w:rsid w:val="0098692B"/>
    <w:rsid w:val="00987221"/>
    <w:rsid w:val="0099257D"/>
    <w:rsid w:val="00995B75"/>
    <w:rsid w:val="009A3403"/>
    <w:rsid w:val="009A660E"/>
    <w:rsid w:val="009B23DD"/>
    <w:rsid w:val="009C49CC"/>
    <w:rsid w:val="009C58C7"/>
    <w:rsid w:val="009D308A"/>
    <w:rsid w:val="009D5532"/>
    <w:rsid w:val="009E2E45"/>
    <w:rsid w:val="009E6A2F"/>
    <w:rsid w:val="009F0D56"/>
    <w:rsid w:val="009F1372"/>
    <w:rsid w:val="009F40A0"/>
    <w:rsid w:val="009F6C6C"/>
    <w:rsid w:val="009F7FA5"/>
    <w:rsid w:val="00A00C9C"/>
    <w:rsid w:val="00A10F67"/>
    <w:rsid w:val="00A12728"/>
    <w:rsid w:val="00A141D6"/>
    <w:rsid w:val="00A171EB"/>
    <w:rsid w:val="00A25AB4"/>
    <w:rsid w:val="00A266C6"/>
    <w:rsid w:val="00A32FFB"/>
    <w:rsid w:val="00A35580"/>
    <w:rsid w:val="00A412E8"/>
    <w:rsid w:val="00A4172D"/>
    <w:rsid w:val="00A779A9"/>
    <w:rsid w:val="00AB1580"/>
    <w:rsid w:val="00AB19D3"/>
    <w:rsid w:val="00AD139F"/>
    <w:rsid w:val="00AD4F1F"/>
    <w:rsid w:val="00AF3910"/>
    <w:rsid w:val="00B01B70"/>
    <w:rsid w:val="00B0289A"/>
    <w:rsid w:val="00B0299D"/>
    <w:rsid w:val="00B0442F"/>
    <w:rsid w:val="00B144E3"/>
    <w:rsid w:val="00B21C87"/>
    <w:rsid w:val="00B31046"/>
    <w:rsid w:val="00B33F65"/>
    <w:rsid w:val="00B36EB1"/>
    <w:rsid w:val="00B62BA1"/>
    <w:rsid w:val="00B72A18"/>
    <w:rsid w:val="00B812BD"/>
    <w:rsid w:val="00B81490"/>
    <w:rsid w:val="00B82092"/>
    <w:rsid w:val="00B83B4B"/>
    <w:rsid w:val="00B93EFF"/>
    <w:rsid w:val="00BA431E"/>
    <w:rsid w:val="00BA469C"/>
    <w:rsid w:val="00BB14C6"/>
    <w:rsid w:val="00BB7746"/>
    <w:rsid w:val="00BD2F82"/>
    <w:rsid w:val="00BD4026"/>
    <w:rsid w:val="00BD65F7"/>
    <w:rsid w:val="00BD6744"/>
    <w:rsid w:val="00BE6638"/>
    <w:rsid w:val="00BF695D"/>
    <w:rsid w:val="00C10644"/>
    <w:rsid w:val="00C25D48"/>
    <w:rsid w:val="00C30C14"/>
    <w:rsid w:val="00C34706"/>
    <w:rsid w:val="00C36A0E"/>
    <w:rsid w:val="00C37662"/>
    <w:rsid w:val="00C41698"/>
    <w:rsid w:val="00C46DBF"/>
    <w:rsid w:val="00C50E64"/>
    <w:rsid w:val="00C60AA8"/>
    <w:rsid w:val="00C65A68"/>
    <w:rsid w:val="00C65E70"/>
    <w:rsid w:val="00C66928"/>
    <w:rsid w:val="00C75621"/>
    <w:rsid w:val="00CA4691"/>
    <w:rsid w:val="00CA6C46"/>
    <w:rsid w:val="00CC15D8"/>
    <w:rsid w:val="00CC42D8"/>
    <w:rsid w:val="00CC61D7"/>
    <w:rsid w:val="00CC6247"/>
    <w:rsid w:val="00CD1B3E"/>
    <w:rsid w:val="00CD2FDA"/>
    <w:rsid w:val="00CE7275"/>
    <w:rsid w:val="00CF64AC"/>
    <w:rsid w:val="00D05AC4"/>
    <w:rsid w:val="00D07EBC"/>
    <w:rsid w:val="00D111FB"/>
    <w:rsid w:val="00D12738"/>
    <w:rsid w:val="00D16EDD"/>
    <w:rsid w:val="00D273E1"/>
    <w:rsid w:val="00D34694"/>
    <w:rsid w:val="00D35155"/>
    <w:rsid w:val="00D412E2"/>
    <w:rsid w:val="00D5598A"/>
    <w:rsid w:val="00D604A9"/>
    <w:rsid w:val="00D6293F"/>
    <w:rsid w:val="00D63DA5"/>
    <w:rsid w:val="00D679F3"/>
    <w:rsid w:val="00D748EB"/>
    <w:rsid w:val="00DB389F"/>
    <w:rsid w:val="00DB7493"/>
    <w:rsid w:val="00DC255D"/>
    <w:rsid w:val="00DC3F5A"/>
    <w:rsid w:val="00DD23D9"/>
    <w:rsid w:val="00DD29AC"/>
    <w:rsid w:val="00DE29F3"/>
    <w:rsid w:val="00DF0097"/>
    <w:rsid w:val="00DF67A8"/>
    <w:rsid w:val="00E01429"/>
    <w:rsid w:val="00E023A8"/>
    <w:rsid w:val="00E04F88"/>
    <w:rsid w:val="00E15212"/>
    <w:rsid w:val="00E15CFC"/>
    <w:rsid w:val="00E23A15"/>
    <w:rsid w:val="00E25F0E"/>
    <w:rsid w:val="00E26A77"/>
    <w:rsid w:val="00E316F3"/>
    <w:rsid w:val="00E34A96"/>
    <w:rsid w:val="00E45872"/>
    <w:rsid w:val="00E479F8"/>
    <w:rsid w:val="00E51203"/>
    <w:rsid w:val="00E63576"/>
    <w:rsid w:val="00E74955"/>
    <w:rsid w:val="00E8026C"/>
    <w:rsid w:val="00E81AEA"/>
    <w:rsid w:val="00E81DAD"/>
    <w:rsid w:val="00E83DEA"/>
    <w:rsid w:val="00E8684F"/>
    <w:rsid w:val="00E86C05"/>
    <w:rsid w:val="00E92DD5"/>
    <w:rsid w:val="00EA31F1"/>
    <w:rsid w:val="00EA5F95"/>
    <w:rsid w:val="00EB2E9B"/>
    <w:rsid w:val="00EE419B"/>
    <w:rsid w:val="00EE4F3C"/>
    <w:rsid w:val="00EE52D7"/>
    <w:rsid w:val="00EF3C23"/>
    <w:rsid w:val="00EF3EAD"/>
    <w:rsid w:val="00EF629C"/>
    <w:rsid w:val="00F13796"/>
    <w:rsid w:val="00F13A73"/>
    <w:rsid w:val="00F15B97"/>
    <w:rsid w:val="00F16E52"/>
    <w:rsid w:val="00F2740C"/>
    <w:rsid w:val="00F32B36"/>
    <w:rsid w:val="00F34548"/>
    <w:rsid w:val="00F558DD"/>
    <w:rsid w:val="00F64478"/>
    <w:rsid w:val="00F67E63"/>
    <w:rsid w:val="00F74FBF"/>
    <w:rsid w:val="00F7532B"/>
    <w:rsid w:val="00F82EC4"/>
    <w:rsid w:val="00F86D56"/>
    <w:rsid w:val="00F92DF7"/>
    <w:rsid w:val="00F92E10"/>
    <w:rsid w:val="00F95B44"/>
    <w:rsid w:val="00F97CA9"/>
    <w:rsid w:val="00FA48C7"/>
    <w:rsid w:val="00FD4E2A"/>
    <w:rsid w:val="00FD7747"/>
    <w:rsid w:val="00FE272B"/>
    <w:rsid w:val="00FE3E18"/>
    <w:rsid w:val="00FF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9746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74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30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6F5"/>
    <w:rPr>
      <w:rFonts w:ascii="Tahoma" w:hAnsi="Tahoma" w:cs="Tahoma"/>
      <w:sz w:val="16"/>
      <w:szCs w:val="16"/>
    </w:rPr>
  </w:style>
  <w:style w:type="paragraph" w:styleId="Header">
    <w:name w:val="header"/>
    <w:basedOn w:val="Normal"/>
    <w:link w:val="HeaderChar"/>
    <w:uiPriority w:val="99"/>
    <w:unhideWhenUsed/>
    <w:rsid w:val="0006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83"/>
  </w:style>
  <w:style w:type="paragraph" w:styleId="Footer">
    <w:name w:val="footer"/>
    <w:basedOn w:val="Normal"/>
    <w:link w:val="FooterChar"/>
    <w:uiPriority w:val="99"/>
    <w:unhideWhenUsed/>
    <w:rsid w:val="0006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83"/>
  </w:style>
  <w:style w:type="paragraph" w:styleId="Title">
    <w:name w:val="Title"/>
    <w:basedOn w:val="Normal"/>
    <w:next w:val="Normal"/>
    <w:link w:val="TitleChar"/>
    <w:uiPriority w:val="10"/>
    <w:qFormat/>
    <w:rsid w:val="003D37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769"/>
    <w:rPr>
      <w:rFonts w:asciiTheme="majorHAnsi" w:eastAsiaTheme="majorEastAsia" w:hAnsiTheme="majorHAnsi" w:cstheme="majorBidi"/>
      <w:color w:val="17365D" w:themeColor="text2" w:themeShade="BF"/>
      <w:spacing w:val="5"/>
      <w:kern w:val="28"/>
      <w:sz w:val="52"/>
      <w:szCs w:val="52"/>
    </w:rPr>
  </w:style>
  <w:style w:type="table" w:styleId="LightGrid-Accent1">
    <w:name w:val="Light Grid Accent 1"/>
    <w:basedOn w:val="TableNormal"/>
    <w:uiPriority w:val="62"/>
    <w:rsid w:val="005939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2B1D99"/>
    <w:rPr>
      <w:color w:val="0000FF" w:themeColor="hyperlink"/>
      <w:u w:val="single"/>
    </w:rPr>
  </w:style>
  <w:style w:type="paragraph" w:styleId="FootnoteText">
    <w:name w:val="footnote text"/>
    <w:basedOn w:val="Normal"/>
    <w:link w:val="FootnoteTextChar"/>
    <w:uiPriority w:val="99"/>
    <w:semiHidden/>
    <w:unhideWhenUsed/>
    <w:rsid w:val="00147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D64"/>
    <w:rPr>
      <w:sz w:val="20"/>
      <w:szCs w:val="20"/>
    </w:rPr>
  </w:style>
  <w:style w:type="character" w:styleId="FootnoteReference">
    <w:name w:val="footnote reference"/>
    <w:basedOn w:val="DefaultParagraphFont"/>
    <w:uiPriority w:val="99"/>
    <w:semiHidden/>
    <w:unhideWhenUsed/>
    <w:rsid w:val="00147D64"/>
    <w:rPr>
      <w:vertAlign w:val="superscript"/>
    </w:rPr>
  </w:style>
  <w:style w:type="paragraph" w:styleId="EndnoteText">
    <w:name w:val="endnote text"/>
    <w:basedOn w:val="Normal"/>
    <w:link w:val="EndnoteTextChar"/>
    <w:uiPriority w:val="99"/>
    <w:unhideWhenUsed/>
    <w:rsid w:val="00147D64"/>
    <w:pPr>
      <w:spacing w:after="0" w:line="240" w:lineRule="auto"/>
    </w:pPr>
    <w:rPr>
      <w:sz w:val="20"/>
      <w:szCs w:val="20"/>
    </w:rPr>
  </w:style>
  <w:style w:type="character" w:customStyle="1" w:styleId="EndnoteTextChar">
    <w:name w:val="Endnote Text Char"/>
    <w:basedOn w:val="DefaultParagraphFont"/>
    <w:link w:val="EndnoteText"/>
    <w:uiPriority w:val="99"/>
    <w:rsid w:val="00147D64"/>
    <w:rPr>
      <w:sz w:val="20"/>
      <w:szCs w:val="20"/>
    </w:rPr>
  </w:style>
  <w:style w:type="character" w:styleId="EndnoteReference">
    <w:name w:val="endnote reference"/>
    <w:basedOn w:val="DefaultParagraphFont"/>
    <w:uiPriority w:val="99"/>
    <w:semiHidden/>
    <w:unhideWhenUsed/>
    <w:rsid w:val="00147D64"/>
    <w:rPr>
      <w:vertAlign w:val="superscript"/>
    </w:rPr>
  </w:style>
  <w:style w:type="character" w:styleId="CommentReference">
    <w:name w:val="annotation reference"/>
    <w:basedOn w:val="DefaultParagraphFont"/>
    <w:uiPriority w:val="99"/>
    <w:semiHidden/>
    <w:unhideWhenUsed/>
    <w:rsid w:val="00D35155"/>
    <w:rPr>
      <w:sz w:val="16"/>
      <w:szCs w:val="16"/>
    </w:rPr>
  </w:style>
  <w:style w:type="paragraph" w:styleId="CommentText">
    <w:name w:val="annotation text"/>
    <w:basedOn w:val="Normal"/>
    <w:link w:val="CommentTextChar"/>
    <w:uiPriority w:val="99"/>
    <w:semiHidden/>
    <w:unhideWhenUsed/>
    <w:rsid w:val="00D35155"/>
    <w:pPr>
      <w:spacing w:line="240" w:lineRule="auto"/>
    </w:pPr>
    <w:rPr>
      <w:sz w:val="20"/>
      <w:szCs w:val="20"/>
    </w:rPr>
  </w:style>
  <w:style w:type="character" w:customStyle="1" w:styleId="CommentTextChar">
    <w:name w:val="Comment Text Char"/>
    <w:basedOn w:val="DefaultParagraphFont"/>
    <w:link w:val="CommentText"/>
    <w:uiPriority w:val="99"/>
    <w:semiHidden/>
    <w:rsid w:val="00D35155"/>
    <w:rPr>
      <w:sz w:val="20"/>
      <w:szCs w:val="20"/>
    </w:rPr>
  </w:style>
  <w:style w:type="paragraph" w:styleId="CommentSubject">
    <w:name w:val="annotation subject"/>
    <w:basedOn w:val="CommentText"/>
    <w:next w:val="CommentText"/>
    <w:link w:val="CommentSubjectChar"/>
    <w:uiPriority w:val="99"/>
    <w:semiHidden/>
    <w:unhideWhenUsed/>
    <w:rsid w:val="00D35155"/>
    <w:rPr>
      <w:b/>
      <w:bCs/>
    </w:rPr>
  </w:style>
  <w:style w:type="character" w:customStyle="1" w:styleId="CommentSubjectChar">
    <w:name w:val="Comment Subject Char"/>
    <w:basedOn w:val="CommentTextChar"/>
    <w:link w:val="CommentSubject"/>
    <w:uiPriority w:val="99"/>
    <w:semiHidden/>
    <w:rsid w:val="00D35155"/>
    <w:rPr>
      <w:b/>
      <w:bCs/>
      <w:sz w:val="20"/>
      <w:szCs w:val="20"/>
    </w:rPr>
  </w:style>
  <w:style w:type="character" w:styleId="FollowedHyperlink">
    <w:name w:val="FollowedHyperlink"/>
    <w:basedOn w:val="DefaultParagraphFont"/>
    <w:uiPriority w:val="99"/>
    <w:semiHidden/>
    <w:unhideWhenUsed/>
    <w:rsid w:val="00B93EFF"/>
    <w:rPr>
      <w:color w:val="800080" w:themeColor="followedHyperlink"/>
      <w:u w:val="single"/>
    </w:rPr>
  </w:style>
  <w:style w:type="table" w:styleId="MediumShading1-Accent5">
    <w:name w:val="Medium Shading 1 Accent 5"/>
    <w:basedOn w:val="TableNormal"/>
    <w:uiPriority w:val="63"/>
    <w:rsid w:val="004C70C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70C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70C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3F1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9746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74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30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6F5"/>
    <w:rPr>
      <w:rFonts w:ascii="Tahoma" w:hAnsi="Tahoma" w:cs="Tahoma"/>
      <w:sz w:val="16"/>
      <w:szCs w:val="16"/>
    </w:rPr>
  </w:style>
  <w:style w:type="paragraph" w:styleId="Header">
    <w:name w:val="header"/>
    <w:basedOn w:val="Normal"/>
    <w:link w:val="HeaderChar"/>
    <w:uiPriority w:val="99"/>
    <w:unhideWhenUsed/>
    <w:rsid w:val="0006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83"/>
  </w:style>
  <w:style w:type="paragraph" w:styleId="Footer">
    <w:name w:val="footer"/>
    <w:basedOn w:val="Normal"/>
    <w:link w:val="FooterChar"/>
    <w:uiPriority w:val="99"/>
    <w:unhideWhenUsed/>
    <w:rsid w:val="0006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83"/>
  </w:style>
  <w:style w:type="paragraph" w:styleId="Title">
    <w:name w:val="Title"/>
    <w:basedOn w:val="Normal"/>
    <w:next w:val="Normal"/>
    <w:link w:val="TitleChar"/>
    <w:uiPriority w:val="10"/>
    <w:qFormat/>
    <w:rsid w:val="003D37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3769"/>
    <w:rPr>
      <w:rFonts w:asciiTheme="majorHAnsi" w:eastAsiaTheme="majorEastAsia" w:hAnsiTheme="majorHAnsi" w:cstheme="majorBidi"/>
      <w:color w:val="17365D" w:themeColor="text2" w:themeShade="BF"/>
      <w:spacing w:val="5"/>
      <w:kern w:val="28"/>
      <w:sz w:val="52"/>
      <w:szCs w:val="52"/>
    </w:rPr>
  </w:style>
  <w:style w:type="table" w:styleId="LightGrid-Accent1">
    <w:name w:val="Light Grid Accent 1"/>
    <w:basedOn w:val="TableNormal"/>
    <w:uiPriority w:val="62"/>
    <w:rsid w:val="005939E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2B1D99"/>
    <w:rPr>
      <w:color w:val="0000FF" w:themeColor="hyperlink"/>
      <w:u w:val="single"/>
    </w:rPr>
  </w:style>
  <w:style w:type="paragraph" w:styleId="FootnoteText">
    <w:name w:val="footnote text"/>
    <w:basedOn w:val="Normal"/>
    <w:link w:val="FootnoteTextChar"/>
    <w:uiPriority w:val="99"/>
    <w:semiHidden/>
    <w:unhideWhenUsed/>
    <w:rsid w:val="00147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D64"/>
    <w:rPr>
      <w:sz w:val="20"/>
      <w:szCs w:val="20"/>
    </w:rPr>
  </w:style>
  <w:style w:type="character" w:styleId="FootnoteReference">
    <w:name w:val="footnote reference"/>
    <w:basedOn w:val="DefaultParagraphFont"/>
    <w:uiPriority w:val="99"/>
    <w:semiHidden/>
    <w:unhideWhenUsed/>
    <w:rsid w:val="00147D64"/>
    <w:rPr>
      <w:vertAlign w:val="superscript"/>
    </w:rPr>
  </w:style>
  <w:style w:type="paragraph" w:styleId="EndnoteText">
    <w:name w:val="endnote text"/>
    <w:basedOn w:val="Normal"/>
    <w:link w:val="EndnoteTextChar"/>
    <w:uiPriority w:val="99"/>
    <w:unhideWhenUsed/>
    <w:rsid w:val="00147D64"/>
    <w:pPr>
      <w:spacing w:after="0" w:line="240" w:lineRule="auto"/>
    </w:pPr>
    <w:rPr>
      <w:sz w:val="20"/>
      <w:szCs w:val="20"/>
    </w:rPr>
  </w:style>
  <w:style w:type="character" w:customStyle="1" w:styleId="EndnoteTextChar">
    <w:name w:val="Endnote Text Char"/>
    <w:basedOn w:val="DefaultParagraphFont"/>
    <w:link w:val="EndnoteText"/>
    <w:uiPriority w:val="99"/>
    <w:rsid w:val="00147D64"/>
    <w:rPr>
      <w:sz w:val="20"/>
      <w:szCs w:val="20"/>
    </w:rPr>
  </w:style>
  <w:style w:type="character" w:styleId="EndnoteReference">
    <w:name w:val="endnote reference"/>
    <w:basedOn w:val="DefaultParagraphFont"/>
    <w:uiPriority w:val="99"/>
    <w:semiHidden/>
    <w:unhideWhenUsed/>
    <w:rsid w:val="00147D64"/>
    <w:rPr>
      <w:vertAlign w:val="superscript"/>
    </w:rPr>
  </w:style>
  <w:style w:type="character" w:styleId="CommentReference">
    <w:name w:val="annotation reference"/>
    <w:basedOn w:val="DefaultParagraphFont"/>
    <w:uiPriority w:val="99"/>
    <w:semiHidden/>
    <w:unhideWhenUsed/>
    <w:rsid w:val="00D35155"/>
    <w:rPr>
      <w:sz w:val="16"/>
      <w:szCs w:val="16"/>
    </w:rPr>
  </w:style>
  <w:style w:type="paragraph" w:styleId="CommentText">
    <w:name w:val="annotation text"/>
    <w:basedOn w:val="Normal"/>
    <w:link w:val="CommentTextChar"/>
    <w:uiPriority w:val="99"/>
    <w:semiHidden/>
    <w:unhideWhenUsed/>
    <w:rsid w:val="00D35155"/>
    <w:pPr>
      <w:spacing w:line="240" w:lineRule="auto"/>
    </w:pPr>
    <w:rPr>
      <w:sz w:val="20"/>
      <w:szCs w:val="20"/>
    </w:rPr>
  </w:style>
  <w:style w:type="character" w:customStyle="1" w:styleId="CommentTextChar">
    <w:name w:val="Comment Text Char"/>
    <w:basedOn w:val="DefaultParagraphFont"/>
    <w:link w:val="CommentText"/>
    <w:uiPriority w:val="99"/>
    <w:semiHidden/>
    <w:rsid w:val="00D35155"/>
    <w:rPr>
      <w:sz w:val="20"/>
      <w:szCs w:val="20"/>
    </w:rPr>
  </w:style>
  <w:style w:type="paragraph" w:styleId="CommentSubject">
    <w:name w:val="annotation subject"/>
    <w:basedOn w:val="CommentText"/>
    <w:next w:val="CommentText"/>
    <w:link w:val="CommentSubjectChar"/>
    <w:uiPriority w:val="99"/>
    <w:semiHidden/>
    <w:unhideWhenUsed/>
    <w:rsid w:val="00D35155"/>
    <w:rPr>
      <w:b/>
      <w:bCs/>
    </w:rPr>
  </w:style>
  <w:style w:type="character" w:customStyle="1" w:styleId="CommentSubjectChar">
    <w:name w:val="Comment Subject Char"/>
    <w:basedOn w:val="CommentTextChar"/>
    <w:link w:val="CommentSubject"/>
    <w:uiPriority w:val="99"/>
    <w:semiHidden/>
    <w:rsid w:val="00D35155"/>
    <w:rPr>
      <w:b/>
      <w:bCs/>
      <w:sz w:val="20"/>
      <w:szCs w:val="20"/>
    </w:rPr>
  </w:style>
  <w:style w:type="character" w:styleId="FollowedHyperlink">
    <w:name w:val="FollowedHyperlink"/>
    <w:basedOn w:val="DefaultParagraphFont"/>
    <w:uiPriority w:val="99"/>
    <w:semiHidden/>
    <w:unhideWhenUsed/>
    <w:rsid w:val="00B93EFF"/>
    <w:rPr>
      <w:color w:val="800080" w:themeColor="followedHyperlink"/>
      <w:u w:val="single"/>
    </w:rPr>
  </w:style>
  <w:style w:type="table" w:styleId="MediumShading1-Accent5">
    <w:name w:val="Medium Shading 1 Accent 5"/>
    <w:basedOn w:val="TableNormal"/>
    <w:uiPriority w:val="63"/>
    <w:rsid w:val="004C70C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70C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70C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3F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359">
      <w:bodyDiv w:val="1"/>
      <w:marLeft w:val="0"/>
      <w:marRight w:val="0"/>
      <w:marTop w:val="0"/>
      <w:marBottom w:val="0"/>
      <w:divBdr>
        <w:top w:val="none" w:sz="0" w:space="0" w:color="auto"/>
        <w:left w:val="none" w:sz="0" w:space="0" w:color="auto"/>
        <w:bottom w:val="none" w:sz="0" w:space="0" w:color="auto"/>
        <w:right w:val="none" w:sz="0" w:space="0" w:color="auto"/>
      </w:divBdr>
      <w:divsChild>
        <w:div w:id="1724329533">
          <w:marLeft w:val="0"/>
          <w:marRight w:val="0"/>
          <w:marTop w:val="0"/>
          <w:marBottom w:val="0"/>
          <w:divBdr>
            <w:top w:val="none" w:sz="0" w:space="0" w:color="auto"/>
            <w:left w:val="none" w:sz="0" w:space="0" w:color="auto"/>
            <w:bottom w:val="none" w:sz="0" w:space="0" w:color="auto"/>
            <w:right w:val="none" w:sz="0" w:space="0" w:color="auto"/>
          </w:divBdr>
          <w:divsChild>
            <w:div w:id="19850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4773">
      <w:bodyDiv w:val="1"/>
      <w:marLeft w:val="0"/>
      <w:marRight w:val="0"/>
      <w:marTop w:val="0"/>
      <w:marBottom w:val="0"/>
      <w:divBdr>
        <w:top w:val="none" w:sz="0" w:space="0" w:color="auto"/>
        <w:left w:val="none" w:sz="0" w:space="0" w:color="auto"/>
        <w:bottom w:val="none" w:sz="0" w:space="0" w:color="auto"/>
        <w:right w:val="none" w:sz="0" w:space="0" w:color="auto"/>
      </w:divBdr>
    </w:div>
    <w:div w:id="785202375">
      <w:bodyDiv w:val="1"/>
      <w:marLeft w:val="0"/>
      <w:marRight w:val="0"/>
      <w:marTop w:val="0"/>
      <w:marBottom w:val="0"/>
      <w:divBdr>
        <w:top w:val="none" w:sz="0" w:space="0" w:color="auto"/>
        <w:left w:val="none" w:sz="0" w:space="0" w:color="auto"/>
        <w:bottom w:val="none" w:sz="0" w:space="0" w:color="auto"/>
        <w:right w:val="none" w:sz="0" w:space="0" w:color="auto"/>
      </w:divBdr>
      <w:divsChild>
        <w:div w:id="486020432">
          <w:marLeft w:val="0"/>
          <w:marRight w:val="0"/>
          <w:marTop w:val="0"/>
          <w:marBottom w:val="0"/>
          <w:divBdr>
            <w:top w:val="none" w:sz="0" w:space="0" w:color="auto"/>
            <w:left w:val="none" w:sz="0" w:space="0" w:color="auto"/>
            <w:bottom w:val="none" w:sz="0" w:space="0" w:color="auto"/>
            <w:right w:val="none" w:sz="0" w:space="0" w:color="auto"/>
          </w:divBdr>
          <w:divsChild>
            <w:div w:id="9776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821">
      <w:bodyDiv w:val="1"/>
      <w:marLeft w:val="0"/>
      <w:marRight w:val="0"/>
      <w:marTop w:val="0"/>
      <w:marBottom w:val="0"/>
      <w:divBdr>
        <w:top w:val="none" w:sz="0" w:space="0" w:color="auto"/>
        <w:left w:val="none" w:sz="0" w:space="0" w:color="auto"/>
        <w:bottom w:val="none" w:sz="0" w:space="0" w:color="auto"/>
        <w:right w:val="none" w:sz="0" w:space="0" w:color="auto"/>
      </w:divBdr>
      <w:divsChild>
        <w:div w:id="1274828017">
          <w:marLeft w:val="0"/>
          <w:marRight w:val="0"/>
          <w:marTop w:val="0"/>
          <w:marBottom w:val="0"/>
          <w:divBdr>
            <w:top w:val="none" w:sz="0" w:space="0" w:color="auto"/>
            <w:left w:val="none" w:sz="0" w:space="0" w:color="auto"/>
            <w:bottom w:val="none" w:sz="0" w:space="0" w:color="auto"/>
            <w:right w:val="none" w:sz="0" w:space="0" w:color="auto"/>
          </w:divBdr>
          <w:divsChild>
            <w:div w:id="3562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206">
      <w:bodyDiv w:val="1"/>
      <w:marLeft w:val="0"/>
      <w:marRight w:val="0"/>
      <w:marTop w:val="0"/>
      <w:marBottom w:val="0"/>
      <w:divBdr>
        <w:top w:val="none" w:sz="0" w:space="0" w:color="auto"/>
        <w:left w:val="none" w:sz="0" w:space="0" w:color="auto"/>
        <w:bottom w:val="none" w:sz="0" w:space="0" w:color="auto"/>
        <w:right w:val="none" w:sz="0" w:space="0" w:color="auto"/>
      </w:divBdr>
      <w:divsChild>
        <w:div w:id="4864623">
          <w:marLeft w:val="0"/>
          <w:marRight w:val="0"/>
          <w:marTop w:val="0"/>
          <w:marBottom w:val="0"/>
          <w:divBdr>
            <w:top w:val="none" w:sz="0" w:space="0" w:color="auto"/>
            <w:left w:val="none" w:sz="0" w:space="0" w:color="auto"/>
            <w:bottom w:val="none" w:sz="0" w:space="0" w:color="auto"/>
            <w:right w:val="none" w:sz="0" w:space="0" w:color="auto"/>
          </w:divBdr>
          <w:divsChild>
            <w:div w:id="16346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617">
      <w:bodyDiv w:val="1"/>
      <w:marLeft w:val="0"/>
      <w:marRight w:val="0"/>
      <w:marTop w:val="0"/>
      <w:marBottom w:val="0"/>
      <w:divBdr>
        <w:top w:val="none" w:sz="0" w:space="0" w:color="auto"/>
        <w:left w:val="none" w:sz="0" w:space="0" w:color="auto"/>
        <w:bottom w:val="none" w:sz="0" w:space="0" w:color="auto"/>
        <w:right w:val="none" w:sz="0" w:space="0" w:color="auto"/>
      </w:divBdr>
    </w:div>
    <w:div w:id="1711223819">
      <w:bodyDiv w:val="1"/>
      <w:marLeft w:val="0"/>
      <w:marRight w:val="0"/>
      <w:marTop w:val="0"/>
      <w:marBottom w:val="0"/>
      <w:divBdr>
        <w:top w:val="none" w:sz="0" w:space="0" w:color="auto"/>
        <w:left w:val="none" w:sz="0" w:space="0" w:color="auto"/>
        <w:bottom w:val="none" w:sz="0" w:space="0" w:color="auto"/>
        <w:right w:val="none" w:sz="0" w:space="0" w:color="auto"/>
      </w:divBdr>
      <w:divsChild>
        <w:div w:id="1569415818">
          <w:marLeft w:val="0"/>
          <w:marRight w:val="0"/>
          <w:marTop w:val="0"/>
          <w:marBottom w:val="0"/>
          <w:divBdr>
            <w:top w:val="none" w:sz="0" w:space="0" w:color="auto"/>
            <w:left w:val="none" w:sz="0" w:space="0" w:color="auto"/>
            <w:bottom w:val="none" w:sz="0" w:space="0" w:color="auto"/>
            <w:right w:val="none" w:sz="0" w:space="0" w:color="auto"/>
          </w:divBdr>
          <w:divsChild>
            <w:div w:id="3015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4108">
      <w:bodyDiv w:val="1"/>
      <w:marLeft w:val="0"/>
      <w:marRight w:val="0"/>
      <w:marTop w:val="0"/>
      <w:marBottom w:val="0"/>
      <w:divBdr>
        <w:top w:val="none" w:sz="0" w:space="0" w:color="auto"/>
        <w:left w:val="none" w:sz="0" w:space="0" w:color="auto"/>
        <w:bottom w:val="none" w:sz="0" w:space="0" w:color="auto"/>
        <w:right w:val="none" w:sz="0" w:space="0" w:color="auto"/>
      </w:divBdr>
      <w:divsChild>
        <w:div w:id="122358217">
          <w:marLeft w:val="0"/>
          <w:marRight w:val="0"/>
          <w:marTop w:val="0"/>
          <w:marBottom w:val="0"/>
          <w:divBdr>
            <w:top w:val="none" w:sz="0" w:space="0" w:color="auto"/>
            <w:left w:val="none" w:sz="0" w:space="0" w:color="auto"/>
            <w:bottom w:val="none" w:sz="0" w:space="0" w:color="auto"/>
            <w:right w:val="none" w:sz="0" w:space="0" w:color="auto"/>
          </w:divBdr>
          <w:divsChild>
            <w:div w:id="15765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leg.gov/FormatDocument.asp?inDoc=/ars/6/01403.htm&amp;Title=6&amp;DocType=ARS" TargetMode="External"/><Relationship Id="rId18" Type="http://schemas.openxmlformats.org/officeDocument/2006/relationships/hyperlink" Target="http://www.azleg.gov/FormatDocument.asp?inDoc=/ars/6/00631.htm&amp;Title=6&amp;DocType=ARS" TargetMode="External"/><Relationship Id="rId26" Type="http://schemas.openxmlformats.org/officeDocument/2006/relationships/hyperlink" Target="http://public.nmcompcomm.us/nmpublic/gateway.dll/?f=templates&amp;fn=default.htm" TargetMode="External"/><Relationship Id="rId21" Type="http://schemas.openxmlformats.org/officeDocument/2006/relationships/hyperlink" Target="http://leginfo.legislature.ca.gov/faces/codes.xhtml" TargetMode="External"/><Relationship Id="rId34" Type="http://schemas.openxmlformats.org/officeDocument/2006/relationships/hyperlink" Target="http://info.sos.state.tx.us/pls/pub/readtac$ext.TacPage?sl=R&amp;app=9&amp;p_dir=&amp;p_rloc=&amp;p_tloc=&amp;p_ploc=&amp;pg=1&amp;p_tac=&amp;ti=7&amp;pt=5&amp;ch=90&amp;rl=105" TargetMode="External"/><Relationship Id="rId7" Type="http://schemas.openxmlformats.org/officeDocument/2006/relationships/footnotes" Target="footnotes.xml"/><Relationship Id="rId12" Type="http://schemas.openxmlformats.org/officeDocument/2006/relationships/hyperlink" Target="http://www.azleg.gov/FormatDocument.asp?inDoc=/ars/6/01411.htm&amp;Title=6&amp;DocType=ARS" TargetMode="External"/><Relationship Id="rId17" Type="http://schemas.openxmlformats.org/officeDocument/2006/relationships/hyperlink" Target="http://www.azleg.gov/FormatDocument.asp?inDoc=/ars/6/00602.htm&amp;Title=6&amp;DocType=ARS" TargetMode="External"/><Relationship Id="rId25" Type="http://schemas.openxmlformats.org/officeDocument/2006/relationships/hyperlink" Target="http://www.lexisnexis.com/hottopics/dccode/" TargetMode="External"/><Relationship Id="rId33" Type="http://schemas.openxmlformats.org/officeDocument/2006/relationships/hyperlink" Target="http://www.statutes.legis.state.tx.us/Docs/CN/htm/CN.16.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zleg.gov/FormatDocument.asp?inDoc=/ars/6/00631.htm&amp;Title=6&amp;DocType=ARS" TargetMode="External"/><Relationship Id="rId20" Type="http://schemas.openxmlformats.org/officeDocument/2006/relationships/hyperlink" Target="http://leginfo.legislature.ca.gov/faces/codes.xhtml" TargetMode="External"/><Relationship Id="rId29" Type="http://schemas.openxmlformats.org/officeDocument/2006/relationships/hyperlink" Target="http://www.legis.state.pa.us/cfdocs/legis/li/public/cons_index.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leg.gov/FormatDocument.asp?inDoc=/ars/6/01403.htm&amp;Title=6&amp;DocType=ARS" TargetMode="External"/><Relationship Id="rId24" Type="http://schemas.openxmlformats.org/officeDocument/2006/relationships/hyperlink" Target="http://www.lexisnexis.com/hottopics/dccode/" TargetMode="External"/><Relationship Id="rId32" Type="http://schemas.openxmlformats.org/officeDocument/2006/relationships/hyperlink" Target="http://info.sos.state.tx.us/pls/pub/readtac$ext.TacPage?sl=R&amp;app=9&amp;p_dir=&amp;p_rloc=&amp;p_tloc=&amp;p_ploc=&amp;pg=1&amp;p_tac=&amp;ti=7&amp;pt=5&amp;ch=90&amp;rl=70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zleg.gov/FormatDocument.asp?inDoc=/ars/6/00602.htm&amp;Title=6&amp;DocType=ARS" TargetMode="External"/><Relationship Id="rId23" Type="http://schemas.openxmlformats.org/officeDocument/2006/relationships/hyperlink" Target="http://leginfo.legislature.ca.gov/faces/codes.xhtml" TargetMode="External"/><Relationship Id="rId28" Type="http://schemas.openxmlformats.org/officeDocument/2006/relationships/hyperlink" Target="http://www.leg.state.or.us/ors/086a.html" TargetMode="External"/><Relationship Id="rId36" Type="http://schemas.openxmlformats.org/officeDocument/2006/relationships/footer" Target="footer1.xml"/><Relationship Id="rId10" Type="http://schemas.openxmlformats.org/officeDocument/2006/relationships/image" Target="cid:image001.jpg@01CB3D5B.49008440" TargetMode="External"/><Relationship Id="rId19" Type="http://schemas.openxmlformats.org/officeDocument/2006/relationships/hyperlink" Target="http://leginfo.legislature.ca.gov/faces/codes.xhtml" TargetMode="External"/><Relationship Id="rId31" Type="http://schemas.openxmlformats.org/officeDocument/2006/relationships/hyperlink" Target="http://www.statutes.legis.state.tx.us/Docs/FI/htm/FI.341.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zleg.gov/FormatDocument.asp?inDoc=/ars/6/01411.htm&amp;Title=6&amp;DocType=ARS" TargetMode="External"/><Relationship Id="rId22" Type="http://schemas.openxmlformats.org/officeDocument/2006/relationships/hyperlink" Target="http://leginfo.legislature.ca.gov/faces/codes.xhtml" TargetMode="External"/><Relationship Id="rId27" Type="http://schemas.openxmlformats.org/officeDocument/2006/relationships/hyperlink" Target="http://www.leg.state.or.us/ors/086a.html" TargetMode="External"/><Relationship Id="rId30" Type="http://schemas.openxmlformats.org/officeDocument/2006/relationships/hyperlink" Target="http://www.legis.state.pa.us/cfdocs/legis/li/public/cons_index.cfm" TargetMode="External"/><Relationship Id="rId35" Type="http://schemas.openxmlformats.org/officeDocument/2006/relationships/hyperlink" Target="http://info.sos.state.tx.us/pls/pub/readtac$ext.TacPage?sl=R&amp;app=9&amp;p_dir=&amp;p_rloc=&amp;p_tloc=&amp;p_ploc=&amp;pg=1&amp;p_tac=&amp;ti=7&amp;pt=5&amp;ch=90&amp;rl=105" TargetMode="External"/><Relationship Id="rId8" Type="http://schemas.openxmlformats.org/officeDocument/2006/relationships/endnotes" Target="endnotes.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3" Type="http://schemas.openxmlformats.org/officeDocument/2006/relationships/hyperlink" Target="http://www.azleg.gov/FormatDocument.asp?inDoc=/ars/6/00631.htm&amp;Title=6&amp;DocType=ARS" TargetMode="External"/><Relationship Id="rId18" Type="http://schemas.openxmlformats.org/officeDocument/2006/relationships/hyperlink" Target="http://leginfo.legislature.ca.gov/faces/codes.xhtml" TargetMode="External"/><Relationship Id="rId26" Type="http://schemas.openxmlformats.org/officeDocument/2006/relationships/hyperlink" Target="http://www.dre.ca.gov/Forms/MLB.html" TargetMode="External"/><Relationship Id="rId39" Type="http://schemas.openxmlformats.org/officeDocument/2006/relationships/hyperlink" Target="http://public.nmcompcomm.us/nmpublic/gateway.dll/?f=templates&amp;fn=default.htm" TargetMode="External"/><Relationship Id="rId21" Type="http://schemas.openxmlformats.org/officeDocument/2006/relationships/hyperlink" Target="http://leginfo.legislature.ca.gov/faces/codes.xhtml" TargetMode="External"/><Relationship Id="rId34" Type="http://schemas.openxmlformats.org/officeDocument/2006/relationships/hyperlink" Target="http://leginfo.legislature.ca.gov/faces/codes.xhtml" TargetMode="External"/><Relationship Id="rId42" Type="http://schemas.openxmlformats.org/officeDocument/2006/relationships/hyperlink" Target="http://www.leg.state.or.us/ors/086a.html" TargetMode="External"/><Relationship Id="rId47" Type="http://schemas.openxmlformats.org/officeDocument/2006/relationships/hyperlink" Target="http://www.leg.state.or.us/ors/086a.html" TargetMode="External"/><Relationship Id="rId50" Type="http://schemas.openxmlformats.org/officeDocument/2006/relationships/hyperlink" Target="http://www.legis.state.pa.us/cfdocs/legis/li/public/cons_index.cfm" TargetMode="External"/><Relationship Id="rId55" Type="http://schemas.openxmlformats.org/officeDocument/2006/relationships/hyperlink" Target="http://www.legis.state.pa.us/cfdocs/legis/li/public/cons_index.cfm" TargetMode="External"/><Relationship Id="rId63" Type="http://schemas.openxmlformats.org/officeDocument/2006/relationships/hyperlink" Target="http://info.sos.state.tx.us/pls/pub/readtac$ext.TacPage?sl=R&amp;app=9&amp;p_dir=&amp;p_rloc=&amp;p_tloc=&amp;p_ploc=&amp;pg=1&amp;p_tac=&amp;ti=7&amp;pt=5&amp;ch=90&amp;rl=703" TargetMode="External"/><Relationship Id="rId7" Type="http://schemas.openxmlformats.org/officeDocument/2006/relationships/hyperlink" Target="http://www.azleg.gov/FormatDocument.asp?inDoc=/ars/6/01403.htm&amp;Title=6&amp;DocType=ARS" TargetMode="External"/><Relationship Id="rId2" Type="http://schemas.openxmlformats.org/officeDocument/2006/relationships/hyperlink" Target="http://www.azleg.gov/FormatDocument.asp?inDoc=/ars/6/01401.htm&amp;Title=6&amp;DocType=ARS" TargetMode="External"/><Relationship Id="rId16" Type="http://schemas.openxmlformats.org/officeDocument/2006/relationships/hyperlink" Target="http://www.corp.ca.gov/Forms/Default.asp" TargetMode="External"/><Relationship Id="rId29" Type="http://schemas.openxmlformats.org/officeDocument/2006/relationships/hyperlink" Target="http://leginfo.legislature.ca.gov/faces/codes.xhtml" TargetMode="External"/><Relationship Id="rId11" Type="http://schemas.openxmlformats.org/officeDocument/2006/relationships/hyperlink" Target="http://www.azleg.gov/FormatDocument.asp?inDoc=/ars/6/00602.htm&amp;Title=6&amp;DocType=ARS" TargetMode="External"/><Relationship Id="rId24" Type="http://schemas.openxmlformats.org/officeDocument/2006/relationships/hyperlink" Target="http://leginfo.legislature.ca.gov/faces/codes.xhtml" TargetMode="External"/><Relationship Id="rId32" Type="http://schemas.openxmlformats.org/officeDocument/2006/relationships/hyperlink" Target="http://leginfo.legislature.ca.gov/faces/codes.xhtml" TargetMode="External"/><Relationship Id="rId37" Type="http://schemas.openxmlformats.org/officeDocument/2006/relationships/hyperlink" Target="http://www.lexisnexis.com/hottopics/dccode/" TargetMode="External"/><Relationship Id="rId40" Type="http://schemas.openxmlformats.org/officeDocument/2006/relationships/hyperlink" Target="http://public.nmcompcomm.us/nmpublic/gateway.dll/?f=templates&amp;fn=default.htm" TargetMode="External"/><Relationship Id="rId45" Type="http://schemas.openxmlformats.org/officeDocument/2006/relationships/hyperlink" Target="http://www.leg.state.or.us/ors/086a.html" TargetMode="External"/><Relationship Id="rId53" Type="http://schemas.openxmlformats.org/officeDocument/2006/relationships/hyperlink" Target="http://www.legis.state.pa.us/cfdocs/legis/li/public/cons_index.cfm" TargetMode="External"/><Relationship Id="rId58" Type="http://schemas.openxmlformats.org/officeDocument/2006/relationships/hyperlink" Target="http://www.statutes.legis.state.tx.us/Docs/FI/htm/FI.342.htm" TargetMode="External"/><Relationship Id="rId5" Type="http://schemas.openxmlformats.org/officeDocument/2006/relationships/hyperlink" Target="http://www.azleg.gov/FormatDocument.asp?inDoc=/ars/6/01401.htm&amp;Title=6&amp;DocType=ARS" TargetMode="External"/><Relationship Id="rId61" Type="http://schemas.openxmlformats.org/officeDocument/2006/relationships/hyperlink" Target="http://info.sos.state.tx.us/pls/pub/readtac$ext.TacPage?sl=R&amp;app=9&amp;p_dir=&amp;p_rloc=&amp;p_tloc=&amp;p_ploc=&amp;pg=1&amp;p_tac=&amp;ti=7&amp;pt=5&amp;ch=90&amp;rl=701" TargetMode="External"/><Relationship Id="rId19" Type="http://schemas.openxmlformats.org/officeDocument/2006/relationships/hyperlink" Target="http://leginfo.legislature.ca.gov/faces/codes.xhtml" TargetMode="External"/><Relationship Id="rId14" Type="http://schemas.openxmlformats.org/officeDocument/2006/relationships/hyperlink" Target="http://www.azleg.gov/FormatDocument.asp?inDoc=/ars/6/00602.htm&amp;Title=6&amp;DocType=ARS" TargetMode="External"/><Relationship Id="rId22" Type="http://schemas.openxmlformats.org/officeDocument/2006/relationships/hyperlink" Target="http://leginfo.legislature.ca.gov/faces/codes.xhtml" TargetMode="External"/><Relationship Id="rId27" Type="http://schemas.openxmlformats.org/officeDocument/2006/relationships/hyperlink" Target="http://leginfo.legislature.ca.gov/faces/codes.xhtml" TargetMode="External"/><Relationship Id="rId30" Type="http://schemas.openxmlformats.org/officeDocument/2006/relationships/hyperlink" Target="http://leginfo.legislature.ca.gov/faces/codes.xhtml" TargetMode="External"/><Relationship Id="rId35" Type="http://schemas.openxmlformats.org/officeDocument/2006/relationships/hyperlink" Target="http://www.lexisnexis.com/hottopics/dccode/" TargetMode="External"/><Relationship Id="rId43" Type="http://schemas.openxmlformats.org/officeDocument/2006/relationships/hyperlink" Target="http://www.cbs.state.or.us/external/dfcs/ml/mortgage_disclosures_translations.html" TargetMode="External"/><Relationship Id="rId48" Type="http://schemas.openxmlformats.org/officeDocument/2006/relationships/hyperlink" Target="http://www.leg.state.or.us/ors/086a.html" TargetMode="External"/><Relationship Id="rId56" Type="http://schemas.openxmlformats.org/officeDocument/2006/relationships/hyperlink" Target="http://www.statutes.legis.state.tx.us/Docs/FI/htm/FI.341.htm" TargetMode="External"/><Relationship Id="rId64" Type="http://schemas.openxmlformats.org/officeDocument/2006/relationships/hyperlink" Target="http://info.sos.state.tx.us/pls/pub/readtac$ext.TacPage?sl=R&amp;app=9&amp;p_dir=&amp;p_rloc=&amp;p_tloc=&amp;p_ploc=&amp;pg=1&amp;p_tac=&amp;ti=7&amp;pt=5&amp;ch=90&amp;rl=702" TargetMode="External"/><Relationship Id="rId8" Type="http://schemas.openxmlformats.org/officeDocument/2006/relationships/hyperlink" Target="http://www.azleg.gov/FormatDocument.asp?inDoc=/ars/6/00631.htm&amp;Title=6&amp;DocType=ARS" TargetMode="External"/><Relationship Id="rId51" Type="http://schemas.openxmlformats.org/officeDocument/2006/relationships/hyperlink" Target="http://www.legis.state.pa.us/cfdocs/legis/li/public/cons_index.cfm" TargetMode="External"/><Relationship Id="rId3" Type="http://schemas.openxmlformats.org/officeDocument/2006/relationships/hyperlink" Target="http://www.azleg.gov/FormatDocument.asp?inDoc=/ars/6/01403.htm&amp;Title=6&amp;DocType=ARS" TargetMode="External"/><Relationship Id="rId12" Type="http://schemas.openxmlformats.org/officeDocument/2006/relationships/hyperlink" Target="http://uscode.house.gov/search/criteria.shtml" TargetMode="External"/><Relationship Id="rId17" Type="http://schemas.openxmlformats.org/officeDocument/2006/relationships/hyperlink" Target="http://leginfo.legislature.ca.gov/faces/codes.xhtml" TargetMode="External"/><Relationship Id="rId25" Type="http://schemas.openxmlformats.org/officeDocument/2006/relationships/hyperlink" Target="http://leginfo.legislature.ca.gov/faces/codes.xhtml" TargetMode="External"/><Relationship Id="rId33" Type="http://schemas.openxmlformats.org/officeDocument/2006/relationships/hyperlink" Target="http://leginfo.legislature.ca.gov/faces/codes.xhtml" TargetMode="External"/><Relationship Id="rId38" Type="http://schemas.openxmlformats.org/officeDocument/2006/relationships/hyperlink" Target="http://public.nmcompcomm.us/nmpublic/gateway.dll/?f=templates&amp;fn=default.htm" TargetMode="External"/><Relationship Id="rId46" Type="http://schemas.openxmlformats.org/officeDocument/2006/relationships/hyperlink" Target="http://www.leg.state.or.us/ors/086a.html" TargetMode="External"/><Relationship Id="rId59" Type="http://schemas.openxmlformats.org/officeDocument/2006/relationships/hyperlink" Target="http://info.sos.state.tx.us/pls/pub/readtac$ext.TacPage?sl=R&amp;app=9&amp;p_dir=&amp;p_rloc=&amp;p_tloc=&amp;p_ploc=&amp;pg=1&amp;p_tac=&amp;ti=7&amp;pt=5&amp;ch=90&amp;rl=703" TargetMode="External"/><Relationship Id="rId20" Type="http://schemas.openxmlformats.org/officeDocument/2006/relationships/hyperlink" Target="http://leginfo.legislature.ca.gov/faces/codes.xhtml" TargetMode="External"/><Relationship Id="rId41" Type="http://schemas.openxmlformats.org/officeDocument/2006/relationships/hyperlink" Target="http://public.nmcompcomm.us/nmpublic/gateway.dll/?f=templates&amp;fn=default.htm" TargetMode="External"/><Relationship Id="rId54" Type="http://schemas.openxmlformats.org/officeDocument/2006/relationships/hyperlink" Target="http://www.legis.state.pa.us/cfdocs/legis/li/public/cons_index.cfm" TargetMode="External"/><Relationship Id="rId62" Type="http://schemas.openxmlformats.org/officeDocument/2006/relationships/hyperlink" Target="http://info.sos.state.tx.us/pls/pub/readtac$ext.TacPage?sl=R&amp;app=9&amp;p_dir=&amp;p_rloc=&amp;p_tloc=&amp;p_ploc=&amp;pg=1&amp;p_tac=&amp;ti=7&amp;pt=5&amp;ch=90&amp;rl=702" TargetMode="External"/><Relationship Id="rId1" Type="http://schemas.openxmlformats.org/officeDocument/2006/relationships/hyperlink" Target="http://uscode.house.gov/search/criteria.shtml" TargetMode="External"/><Relationship Id="rId6" Type="http://schemas.openxmlformats.org/officeDocument/2006/relationships/hyperlink" Target="http://www.azleg.gov/FormatDocument.asp?inDoc=/ars/6/01401.htm&amp;Title=6&amp;DocType=ARS" TargetMode="External"/><Relationship Id="rId15" Type="http://schemas.openxmlformats.org/officeDocument/2006/relationships/hyperlink" Target="http://www.azleg.gov/FormatDocument.asp?inDoc=/ars/6/00602.htm&amp;Title=6&amp;DocType=ARS" TargetMode="External"/><Relationship Id="rId23" Type="http://schemas.openxmlformats.org/officeDocument/2006/relationships/hyperlink" Target="http://leginfo.legislature.ca.gov/faces/codes.xhtml" TargetMode="External"/><Relationship Id="rId28" Type="http://schemas.openxmlformats.org/officeDocument/2006/relationships/hyperlink" Target="http://leginfo.legislature.ca.gov/faces/codes.xhtml" TargetMode="External"/><Relationship Id="rId36" Type="http://schemas.openxmlformats.org/officeDocument/2006/relationships/hyperlink" Target="http://www.lexisnexis.com/hottopics/dccode/" TargetMode="External"/><Relationship Id="rId49" Type="http://schemas.openxmlformats.org/officeDocument/2006/relationships/hyperlink" Target="http://www.legis.state.pa.us/cfdocs/legis/li/public/cons_index.cfm" TargetMode="External"/><Relationship Id="rId57" Type="http://schemas.openxmlformats.org/officeDocument/2006/relationships/hyperlink" Target="http://www.statutes.legis.state.tx.us/Docs/FI/htm/FI.342.htm" TargetMode="External"/><Relationship Id="rId10" Type="http://schemas.openxmlformats.org/officeDocument/2006/relationships/hyperlink" Target="http://www.azleg.gov/FormatDocument.asp?inDoc=/ars/6/00602.htm&amp;Title=6&amp;DocType=ARS" TargetMode="External"/><Relationship Id="rId31" Type="http://schemas.openxmlformats.org/officeDocument/2006/relationships/hyperlink" Target="http://leginfo.legislature.ca.gov/faces/codes.xhtml" TargetMode="External"/><Relationship Id="rId44" Type="http://schemas.openxmlformats.org/officeDocument/2006/relationships/hyperlink" Target="http://www.leg.state.or.us/ors/086a.html" TargetMode="External"/><Relationship Id="rId52" Type="http://schemas.openxmlformats.org/officeDocument/2006/relationships/hyperlink" Target="http://www.legis.state.pa.us/cfdocs/legis/li/public/cons_index.cfm" TargetMode="External"/><Relationship Id="rId60" Type="http://schemas.openxmlformats.org/officeDocument/2006/relationships/hyperlink" Target="http://info.sos.state.tx.us/pls/pub/readtac$ext.TacPage?sl=R&amp;app=9&amp;p_dir=&amp;p_rloc=&amp;p_tloc=&amp;p_ploc=&amp;pg=1&amp;p_tac=&amp;ti=7&amp;pt=5&amp;ch=90&amp;rl=703" TargetMode="External"/><Relationship Id="rId4" Type="http://schemas.openxmlformats.org/officeDocument/2006/relationships/hyperlink" Target="http://www.azleg.gov/FormatDocument.asp?inDoc=/ars/6/01403.htm&amp;Title=6&amp;DocType=ARS" TargetMode="External"/><Relationship Id="rId9" Type="http://schemas.openxmlformats.org/officeDocument/2006/relationships/hyperlink" Target="http://www.azleg.gov/FormatDocument.asp?inDoc=/ars/6/00601.htm&amp;Title=6&amp;DocTyp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EE50-1F28-475B-8DC1-D57F8769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15</Pages>
  <Words>2217</Words>
  <Characters>12642</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 Beth Robeck</dc:creator>
  <cp:lastModifiedBy>Cory Beth Robeck</cp:lastModifiedBy>
  <cp:revision>372</cp:revision>
  <cp:lastPrinted>2013-05-06T15:57:00Z</cp:lastPrinted>
  <dcterms:created xsi:type="dcterms:W3CDTF">2013-04-08T20:47:00Z</dcterms:created>
  <dcterms:modified xsi:type="dcterms:W3CDTF">2013-05-06T15:58:00Z</dcterms:modified>
</cp:coreProperties>
</file>